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35FB8" w:rsidRDefault="00212C70" w:rsidP="00735FB8">
      <w:pPr>
        <w:spacing w:after="0" w:line="276" w:lineRule="auto"/>
        <w:jc w:val="center"/>
        <w:rPr>
          <w:rFonts w:ascii="Tahoma" w:hAnsi="Tahoma" w:cs="Tahoma"/>
          <w:b/>
          <w:sz w:val="20"/>
          <w:szCs w:val="20"/>
        </w:rPr>
      </w:pPr>
      <w:r>
        <w:rPr>
          <w:rFonts w:ascii="Tahoma" w:hAnsi="Tahoma" w:cs="Tahoma"/>
          <w:b/>
          <w:sz w:val="20"/>
          <w:szCs w:val="20"/>
        </w:rPr>
        <w:t xml:space="preserve">ESTUDO TÉCNICO PRELIMINAR </w:t>
      </w:r>
    </w:p>
    <w:tbl>
      <w:tblPr>
        <w:tblStyle w:val="Tabelacomgrade"/>
        <w:tblpPr w:leftFromText="141" w:rightFromText="141" w:tblpY="426"/>
        <w:tblW w:w="9918" w:type="dxa"/>
        <w:tblLayout w:type="fixed"/>
        <w:tblLook w:val="04A0" w:firstRow="1" w:lastRow="0" w:firstColumn="1" w:lastColumn="0" w:noHBand="0" w:noVBand="1"/>
      </w:tblPr>
      <w:tblGrid>
        <w:gridCol w:w="9918"/>
      </w:tblGrid>
      <w:tr w:rsidR="00CF2B16">
        <w:tc>
          <w:tcPr>
            <w:tcW w:w="9918" w:type="dxa"/>
          </w:tcPr>
          <w:p w:rsidR="00CF2B16" w:rsidRDefault="00212C70">
            <w:pPr>
              <w:widowControl w:val="0"/>
              <w:spacing w:after="0" w:line="276" w:lineRule="auto"/>
              <w:jc w:val="both"/>
              <w:rPr>
                <w:rFonts w:ascii="Tahoma" w:hAnsi="Tahoma" w:cs="Tahoma"/>
                <w:sz w:val="20"/>
                <w:szCs w:val="20"/>
              </w:rPr>
            </w:pPr>
            <w:r>
              <w:rPr>
                <w:rFonts w:ascii="Tahoma" w:eastAsia="Calibri" w:hAnsi="Tahoma" w:cs="Tahoma"/>
                <w:b/>
                <w:sz w:val="20"/>
                <w:szCs w:val="20"/>
              </w:rPr>
              <w:t xml:space="preserve">Secretaria requisitante: </w:t>
            </w:r>
            <w:r>
              <w:rPr>
                <w:rFonts w:ascii="Tahoma" w:eastAsia="Calibri" w:hAnsi="Tahoma" w:cs="Tahoma"/>
                <w:sz w:val="20"/>
                <w:szCs w:val="20"/>
              </w:rPr>
              <w:t>Secretaria Municipal da Cultura, Desporto e Turismo</w:t>
            </w:r>
          </w:p>
        </w:tc>
      </w:tr>
      <w:tr w:rsidR="00CF2B16">
        <w:tc>
          <w:tcPr>
            <w:tcW w:w="9918" w:type="dxa"/>
          </w:tcPr>
          <w:p w:rsidR="00CF2B16" w:rsidRDefault="00212C70">
            <w:pPr>
              <w:widowControl w:val="0"/>
              <w:spacing w:after="0" w:line="276" w:lineRule="auto"/>
              <w:jc w:val="both"/>
              <w:rPr>
                <w:rFonts w:ascii="Tahoma" w:hAnsi="Tahoma" w:cs="Tahoma"/>
                <w:b/>
                <w:sz w:val="20"/>
                <w:szCs w:val="20"/>
              </w:rPr>
            </w:pPr>
            <w:r>
              <w:rPr>
                <w:rFonts w:ascii="Tahoma" w:eastAsia="Calibri" w:hAnsi="Tahoma" w:cs="Tahoma"/>
                <w:b/>
                <w:sz w:val="20"/>
                <w:szCs w:val="20"/>
              </w:rPr>
              <w:t xml:space="preserve">Servidor(es) e/ou Secretário responsável pela elaboração: </w:t>
            </w:r>
            <w:r>
              <w:rPr>
                <w:rFonts w:ascii="Tahoma" w:eastAsia="Calibri" w:hAnsi="Tahoma" w:cs="Tahoma"/>
                <w:sz w:val="20"/>
                <w:szCs w:val="20"/>
              </w:rPr>
              <w:t>Charles Porsche</w:t>
            </w:r>
          </w:p>
        </w:tc>
      </w:tr>
    </w:tbl>
    <w:p w:rsidR="00CF2B16" w:rsidRDefault="00CF2B16">
      <w:pPr>
        <w:spacing w:after="0" w:line="276" w:lineRule="auto"/>
        <w:jc w:val="both"/>
        <w:rPr>
          <w:rFonts w:ascii="Tahoma" w:hAnsi="Tahoma" w:cs="Tahoma"/>
          <w:sz w:val="20"/>
          <w:szCs w:val="20"/>
        </w:rPr>
      </w:pPr>
    </w:p>
    <w:tbl>
      <w:tblPr>
        <w:tblStyle w:val="Tabelacomgrade"/>
        <w:tblW w:w="9918" w:type="dxa"/>
        <w:tblLayout w:type="fixed"/>
        <w:tblLook w:val="04A0" w:firstRow="1" w:lastRow="0" w:firstColumn="1" w:lastColumn="0" w:noHBand="0" w:noVBand="1"/>
      </w:tblPr>
      <w:tblGrid>
        <w:gridCol w:w="9918"/>
      </w:tblGrid>
      <w:tr w:rsidR="00CF2B16">
        <w:tc>
          <w:tcPr>
            <w:tcW w:w="9918" w:type="dxa"/>
          </w:tcPr>
          <w:p w:rsidR="00CF2B16" w:rsidRDefault="00212C70">
            <w:pPr>
              <w:widowControl w:val="0"/>
              <w:spacing w:after="0" w:line="276" w:lineRule="auto"/>
              <w:jc w:val="both"/>
              <w:rPr>
                <w:rFonts w:ascii="Tahoma" w:hAnsi="Tahoma" w:cs="Tahoma"/>
                <w:b/>
                <w:sz w:val="20"/>
                <w:szCs w:val="20"/>
              </w:rPr>
            </w:pPr>
            <w:r>
              <w:rPr>
                <w:rFonts w:ascii="Tahoma" w:eastAsia="Calibri" w:hAnsi="Tahoma" w:cs="Tahoma"/>
                <w:b/>
                <w:sz w:val="20"/>
                <w:szCs w:val="20"/>
              </w:rPr>
              <w:t>1 - DESCRIÇÃO DA NECESSIDADE</w:t>
            </w:r>
          </w:p>
        </w:tc>
      </w:tr>
      <w:tr w:rsidR="00CF2B16">
        <w:tc>
          <w:tcPr>
            <w:tcW w:w="9918" w:type="dxa"/>
          </w:tcPr>
          <w:p w:rsidR="00CF2B16" w:rsidRDefault="00212C70">
            <w:pPr>
              <w:widowControl w:val="0"/>
              <w:spacing w:after="0" w:line="276" w:lineRule="auto"/>
              <w:jc w:val="both"/>
              <w:rPr>
                <w:rFonts w:ascii="Tahoma" w:eastAsia="Times New Roman" w:hAnsi="Tahoma" w:cs="Tahoma"/>
                <w:color w:val="000000"/>
                <w:sz w:val="20"/>
                <w:szCs w:val="20"/>
                <w:lang w:eastAsia="pt-BR"/>
              </w:rPr>
            </w:pPr>
            <w:r>
              <w:rPr>
                <w:rFonts w:ascii="Tahoma" w:eastAsia="Times New Roman" w:hAnsi="Tahoma" w:cs="Tahoma"/>
                <w:b/>
                <w:bCs/>
                <w:color w:val="000000"/>
                <w:sz w:val="20"/>
                <w:szCs w:val="20"/>
                <w:lang w:eastAsia="pt-BR"/>
              </w:rPr>
              <w:t xml:space="preserve">Fundamentação: </w:t>
            </w:r>
            <w:r>
              <w:rPr>
                <w:rFonts w:ascii="Tahoma" w:eastAsia="Times New Roman" w:hAnsi="Tahoma" w:cs="Tahoma"/>
                <w:color w:val="000000"/>
                <w:sz w:val="20"/>
                <w:szCs w:val="20"/>
                <w:lang w:eastAsia="pt-BR"/>
              </w:rPr>
              <w:t xml:space="preserve">Descrição da necessidade da contratação, considerado o problema a ser resolvido sob a perspectiva do interesse público (inciso I do § 1° do art. 18 da Lei 14.133/2021); </w:t>
            </w:r>
          </w:p>
        </w:tc>
      </w:tr>
      <w:tr w:rsidR="00CF2B16">
        <w:tc>
          <w:tcPr>
            <w:tcW w:w="9918" w:type="dxa"/>
          </w:tcPr>
          <w:p w:rsidR="00CF2B16" w:rsidRDefault="00212C70" w:rsidP="007462FD">
            <w:pPr>
              <w:widowControl w:val="0"/>
              <w:numPr>
                <w:ilvl w:val="0"/>
                <w:numId w:val="1"/>
              </w:numPr>
              <w:ind w:firstLine="708"/>
              <w:jc w:val="both"/>
              <w:rPr>
                <w:rFonts w:ascii="Calibri" w:hAnsi="Calibri"/>
                <w:sz w:val="20"/>
                <w:szCs w:val="20"/>
              </w:rPr>
            </w:pPr>
            <w:r>
              <w:rPr>
                <w:sz w:val="20"/>
                <w:szCs w:val="20"/>
              </w:rPr>
              <w:t>Nos dias 10,</w:t>
            </w:r>
            <w:r w:rsidR="007462FD">
              <w:rPr>
                <w:sz w:val="20"/>
                <w:szCs w:val="20"/>
              </w:rPr>
              <w:t xml:space="preserve"> </w:t>
            </w:r>
            <w:r>
              <w:rPr>
                <w:sz w:val="20"/>
                <w:szCs w:val="20"/>
              </w:rPr>
              <w:t xml:space="preserve">11 e 17 de </w:t>
            </w:r>
            <w:proofErr w:type="gramStart"/>
            <w:r>
              <w:rPr>
                <w:sz w:val="20"/>
                <w:szCs w:val="20"/>
              </w:rPr>
              <w:t>Agosto</w:t>
            </w:r>
            <w:proofErr w:type="gramEnd"/>
            <w:r>
              <w:rPr>
                <w:sz w:val="20"/>
                <w:szCs w:val="20"/>
              </w:rPr>
              <w:t xml:space="preserve"> </w:t>
            </w:r>
            <w:r w:rsidR="007462FD">
              <w:rPr>
                <w:sz w:val="20"/>
                <w:szCs w:val="20"/>
              </w:rPr>
              <w:t xml:space="preserve">de 2024 </w:t>
            </w:r>
            <w:r>
              <w:rPr>
                <w:sz w:val="20"/>
                <w:szCs w:val="20"/>
              </w:rPr>
              <w:t xml:space="preserve">acontece o evento 19º </w:t>
            </w:r>
            <w:proofErr w:type="spellStart"/>
            <w:r>
              <w:rPr>
                <w:sz w:val="20"/>
                <w:szCs w:val="20"/>
              </w:rPr>
              <w:t>Biertanzfest</w:t>
            </w:r>
            <w:proofErr w:type="spellEnd"/>
            <w:r>
              <w:rPr>
                <w:sz w:val="20"/>
                <w:szCs w:val="20"/>
              </w:rPr>
              <w:t>. Este evento já tradicional há tantos anos, neste ano, terá um formato ampliado, passando de 1 dia para 3 dias de festividades culturais. Além do encontro de grupos de danças que a cada ano reúne cerca de 12 grupos, oriundos de diversas cidades do Rio Grande do Sul, agregou-se ao evento, um festival alemão e italiano.</w:t>
            </w:r>
          </w:p>
          <w:p w:rsidR="00CF2B16" w:rsidRDefault="00212C70" w:rsidP="007462FD">
            <w:pPr>
              <w:widowControl w:val="0"/>
              <w:numPr>
                <w:ilvl w:val="0"/>
                <w:numId w:val="1"/>
              </w:numPr>
              <w:ind w:firstLine="708"/>
              <w:jc w:val="both"/>
              <w:rPr>
                <w:rFonts w:ascii="Calibri" w:hAnsi="Calibri"/>
                <w:sz w:val="20"/>
                <w:szCs w:val="20"/>
              </w:rPr>
            </w:pPr>
            <w:r>
              <w:rPr>
                <w:sz w:val="20"/>
                <w:szCs w:val="20"/>
              </w:rPr>
              <w:t xml:space="preserve">O objetivo deste evento é preservar nossa cultura e tradição. O município, através de entidade parceira, fomenta a dança folclórica alemã e mantém as atividades do grupo de danças </w:t>
            </w:r>
            <w:proofErr w:type="spellStart"/>
            <w:r>
              <w:rPr>
                <w:sz w:val="20"/>
                <w:szCs w:val="20"/>
              </w:rPr>
              <w:t>Sonnenlicht</w:t>
            </w:r>
            <w:proofErr w:type="spellEnd"/>
            <w:r>
              <w:rPr>
                <w:sz w:val="20"/>
                <w:szCs w:val="20"/>
              </w:rPr>
              <w:t>, o qual conta com aproximadamente 150 dançarinos, divididos entre 6 categorias. O encontro de grupos de danças é um momento ímpar de integração, de conhecimento e compartilhamento de experiências culturais, além de ser um incentivo aos participantes do grupo, os quais aguardam ansiosamente este momento.</w:t>
            </w:r>
          </w:p>
          <w:p w:rsidR="00411F94" w:rsidRPr="00411F94" w:rsidRDefault="00212C70" w:rsidP="00411F94">
            <w:pPr>
              <w:widowControl w:val="0"/>
              <w:numPr>
                <w:ilvl w:val="0"/>
                <w:numId w:val="1"/>
              </w:numPr>
              <w:ind w:firstLine="708"/>
              <w:jc w:val="both"/>
              <w:rPr>
                <w:rFonts w:ascii="Calibri" w:hAnsi="Calibri"/>
                <w:sz w:val="20"/>
                <w:szCs w:val="20"/>
              </w:rPr>
            </w:pPr>
            <w:r>
              <w:rPr>
                <w:sz w:val="20"/>
                <w:szCs w:val="20"/>
              </w:rPr>
              <w:t>Com o acréscimo de um Festival alemão e italiano, estamos valorizando e resgatando a tradição de nossas duas principais culturas. Imigrante tem em sua identidade cultural, as fortes raízes da cultura alemã e italiana. Com este festival estaremos proporcionando aos artistas locais, ao público de Imigrante e da região, atrações culturais de alto nível representando as duas etnias que colonizaram a cidade de Imigrante. O Festival, com duração de dois dias, além de atrações culturais de nossa cidade e do Estado, terá também espaço para nossa gastronomia alemã e italiana, resgatando assim também a nossa culinária típica</w:t>
            </w:r>
            <w:r w:rsidR="00411F94">
              <w:rPr>
                <w:sz w:val="20"/>
                <w:szCs w:val="20"/>
              </w:rPr>
              <w:t>.</w:t>
            </w:r>
          </w:p>
          <w:p w:rsidR="00411F94" w:rsidRPr="00411F94" w:rsidRDefault="00411F94" w:rsidP="00411F94">
            <w:pPr>
              <w:widowControl w:val="0"/>
              <w:numPr>
                <w:ilvl w:val="0"/>
                <w:numId w:val="1"/>
              </w:numPr>
              <w:ind w:firstLine="708"/>
              <w:jc w:val="both"/>
              <w:rPr>
                <w:rFonts w:ascii="Calibri" w:hAnsi="Calibri" w:cs="Calibri"/>
                <w:sz w:val="20"/>
                <w:szCs w:val="20"/>
              </w:rPr>
            </w:pPr>
            <w:r w:rsidRPr="00411F94">
              <w:rPr>
                <w:rFonts w:ascii="Calibri" w:eastAsia="Calibri" w:hAnsi="Calibri" w:cs="Calibri"/>
                <w:color w:val="000000"/>
                <w:sz w:val="20"/>
                <w:szCs w:val="20"/>
              </w:rPr>
              <w:t>Para que as diversas atrações artísticas tenham uma infraestrutura adequada de local, som e luz, cenografia, segurança, faz-se necessária a contratação de diversos serviços especializados. Portanto, para preservar, resgatar e incentivar a cultura alemã e italiana, justifica-se a contratação dos serviços solicitados.</w:t>
            </w:r>
          </w:p>
        </w:tc>
      </w:tr>
    </w:tbl>
    <w:p w:rsidR="00CF2B16" w:rsidRDefault="00CF2B16">
      <w:pPr>
        <w:spacing w:after="0" w:line="276" w:lineRule="auto"/>
        <w:jc w:val="both"/>
        <w:rPr>
          <w:rFonts w:ascii="Tahoma" w:hAnsi="Tahoma" w:cs="Tahoma"/>
          <w:sz w:val="20"/>
          <w:szCs w:val="20"/>
        </w:rPr>
      </w:pPr>
    </w:p>
    <w:tbl>
      <w:tblPr>
        <w:tblStyle w:val="Tabelacomgrade"/>
        <w:tblW w:w="9918" w:type="dxa"/>
        <w:tblLayout w:type="fixed"/>
        <w:tblLook w:val="04A0" w:firstRow="1" w:lastRow="0" w:firstColumn="1" w:lastColumn="0" w:noHBand="0" w:noVBand="1"/>
      </w:tblPr>
      <w:tblGrid>
        <w:gridCol w:w="9918"/>
      </w:tblGrid>
      <w:tr w:rsidR="00CF2B16">
        <w:tc>
          <w:tcPr>
            <w:tcW w:w="9918" w:type="dxa"/>
          </w:tcPr>
          <w:p w:rsidR="00CF2B16" w:rsidRDefault="00212C70">
            <w:pPr>
              <w:widowControl w:val="0"/>
              <w:shd w:val="clear" w:color="auto" w:fill="FFFFFF"/>
              <w:spacing w:after="0" w:line="276" w:lineRule="auto"/>
              <w:jc w:val="both"/>
              <w:textAlignment w:val="baseline"/>
              <w:rPr>
                <w:rFonts w:ascii="Tahoma" w:eastAsia="Times New Roman" w:hAnsi="Tahoma" w:cs="Tahoma"/>
                <w:b/>
                <w:bCs/>
                <w:color w:val="000000"/>
                <w:sz w:val="20"/>
                <w:szCs w:val="20"/>
                <w:lang w:eastAsia="pt-BR"/>
              </w:rPr>
            </w:pPr>
            <w:r>
              <w:rPr>
                <w:rFonts w:ascii="Tahoma" w:eastAsia="Times New Roman" w:hAnsi="Tahoma" w:cs="Tahoma"/>
                <w:b/>
                <w:bCs/>
                <w:color w:val="000000"/>
                <w:sz w:val="20"/>
                <w:szCs w:val="20"/>
                <w:lang w:eastAsia="pt-BR"/>
              </w:rPr>
              <w:t>2 – PREVISÃO NO PLANO DE CONTRATAÇÕES ANUAL</w:t>
            </w:r>
          </w:p>
        </w:tc>
      </w:tr>
      <w:tr w:rsidR="00CF2B16">
        <w:tc>
          <w:tcPr>
            <w:tcW w:w="9918" w:type="dxa"/>
          </w:tcPr>
          <w:p w:rsidR="00CF2B16" w:rsidRDefault="00212C70">
            <w:pPr>
              <w:pStyle w:val="Default"/>
              <w:widowControl w:val="0"/>
              <w:spacing w:line="276" w:lineRule="auto"/>
              <w:jc w:val="both"/>
              <w:rPr>
                <w:rFonts w:ascii="Tahoma" w:eastAsia="Times New Roman" w:hAnsi="Tahoma" w:cs="Tahoma"/>
                <w:sz w:val="20"/>
                <w:szCs w:val="20"/>
                <w:lang w:eastAsia="pt-BR"/>
              </w:rPr>
            </w:pPr>
            <w:r>
              <w:rPr>
                <w:rFonts w:ascii="Tahoma" w:eastAsia="Times New Roman" w:hAnsi="Tahoma" w:cs="Tahoma"/>
                <w:b/>
                <w:bCs/>
                <w:sz w:val="20"/>
                <w:szCs w:val="20"/>
                <w:lang w:eastAsia="pt-BR"/>
              </w:rPr>
              <w:t xml:space="preserve">Fundamentação: </w:t>
            </w:r>
            <w:r>
              <w:rPr>
                <w:rFonts w:ascii="Tahoma" w:hAnsi="Tahoma" w:cs="Tahoma"/>
                <w:sz w:val="20"/>
                <w:szCs w:val="20"/>
              </w:rPr>
              <w:t xml:space="preserve">Demonstração da previsão da contratação no plano de contratações anual, sempre que elaborado, de modo a indicar o seu alinhamento com o planejamento da Administração </w:t>
            </w:r>
            <w:r>
              <w:rPr>
                <w:rFonts w:ascii="Tahoma" w:eastAsia="Times New Roman" w:hAnsi="Tahoma" w:cs="Tahoma"/>
                <w:sz w:val="20"/>
                <w:szCs w:val="20"/>
                <w:lang w:eastAsia="pt-BR"/>
              </w:rPr>
              <w:t xml:space="preserve">(inciso II do § 1° do art. 18 da Lei 14.133/21); </w:t>
            </w:r>
          </w:p>
        </w:tc>
      </w:tr>
      <w:tr w:rsidR="00CF2B16">
        <w:tc>
          <w:tcPr>
            <w:tcW w:w="9918" w:type="dxa"/>
          </w:tcPr>
          <w:p w:rsidR="00CF2B16" w:rsidRPr="007462FD" w:rsidRDefault="00212C70" w:rsidP="007462FD">
            <w:pPr>
              <w:widowControl w:val="0"/>
              <w:shd w:val="clear" w:color="auto" w:fill="FFFFFF"/>
              <w:spacing w:after="0" w:line="276" w:lineRule="auto"/>
              <w:jc w:val="both"/>
              <w:textAlignment w:val="baseline"/>
              <w:rPr>
                <w:rFonts w:ascii="Calibri" w:hAnsi="Calibri"/>
                <w:sz w:val="20"/>
                <w:szCs w:val="20"/>
              </w:rPr>
            </w:pPr>
            <w:r>
              <w:rPr>
                <w:rFonts w:eastAsia="Times New Roman" w:cs="Tahoma"/>
                <w:color w:val="000000"/>
                <w:sz w:val="20"/>
                <w:szCs w:val="20"/>
                <w:shd w:val="clear" w:color="auto" w:fill="FFFFFF"/>
                <w:lang w:eastAsia="pt-BR"/>
              </w:rPr>
              <w:t xml:space="preserve"> Conforme previsto no PAC.</w:t>
            </w:r>
          </w:p>
        </w:tc>
      </w:tr>
    </w:tbl>
    <w:p w:rsidR="00CF2B16" w:rsidRDefault="00CF2B16">
      <w:pPr>
        <w:spacing w:after="0" w:line="276" w:lineRule="auto"/>
        <w:jc w:val="both"/>
        <w:rPr>
          <w:rFonts w:ascii="Tahoma" w:hAnsi="Tahoma" w:cs="Tahoma"/>
          <w:sz w:val="20"/>
          <w:szCs w:val="20"/>
        </w:rPr>
      </w:pPr>
    </w:p>
    <w:tbl>
      <w:tblPr>
        <w:tblStyle w:val="Tabelacomgrade"/>
        <w:tblW w:w="9918" w:type="dxa"/>
        <w:tblLayout w:type="fixed"/>
        <w:tblLook w:val="04A0" w:firstRow="1" w:lastRow="0" w:firstColumn="1" w:lastColumn="0" w:noHBand="0" w:noVBand="1"/>
      </w:tblPr>
      <w:tblGrid>
        <w:gridCol w:w="9918"/>
      </w:tblGrid>
      <w:tr w:rsidR="00CF2B16">
        <w:tc>
          <w:tcPr>
            <w:tcW w:w="9918" w:type="dxa"/>
          </w:tcPr>
          <w:p w:rsidR="00CF2B16" w:rsidRDefault="00212C70">
            <w:pPr>
              <w:widowControl w:val="0"/>
              <w:spacing w:after="0" w:line="276" w:lineRule="auto"/>
              <w:jc w:val="both"/>
              <w:rPr>
                <w:rFonts w:ascii="Tahoma" w:eastAsia="Times New Roman" w:hAnsi="Tahoma" w:cs="Tahoma"/>
                <w:b/>
                <w:bCs/>
                <w:color w:val="000000"/>
                <w:sz w:val="20"/>
                <w:szCs w:val="20"/>
                <w:lang w:eastAsia="pt-BR"/>
              </w:rPr>
            </w:pPr>
            <w:r>
              <w:rPr>
                <w:rFonts w:ascii="Tahoma" w:eastAsia="Times New Roman" w:hAnsi="Tahoma" w:cs="Tahoma"/>
                <w:b/>
                <w:bCs/>
                <w:color w:val="000000"/>
                <w:sz w:val="20"/>
                <w:szCs w:val="20"/>
                <w:lang w:eastAsia="pt-BR"/>
              </w:rPr>
              <w:t>3 – REQUISITOS DA CONTRATAÇÃO</w:t>
            </w:r>
          </w:p>
        </w:tc>
      </w:tr>
      <w:tr w:rsidR="00CF2B16">
        <w:tc>
          <w:tcPr>
            <w:tcW w:w="9918" w:type="dxa"/>
          </w:tcPr>
          <w:p w:rsidR="00CF2B16" w:rsidRDefault="00212C70">
            <w:pPr>
              <w:widowControl w:val="0"/>
              <w:spacing w:after="0" w:line="276" w:lineRule="auto"/>
              <w:jc w:val="both"/>
              <w:rPr>
                <w:rFonts w:ascii="Tahoma" w:eastAsia="Times New Roman" w:hAnsi="Tahoma" w:cs="Tahoma"/>
                <w:color w:val="000000"/>
                <w:sz w:val="20"/>
                <w:szCs w:val="20"/>
                <w:lang w:eastAsia="pt-BR"/>
              </w:rPr>
            </w:pPr>
            <w:r>
              <w:rPr>
                <w:rFonts w:ascii="Tahoma" w:eastAsia="Times New Roman" w:hAnsi="Tahoma" w:cs="Tahoma"/>
                <w:b/>
                <w:bCs/>
                <w:color w:val="000000"/>
                <w:sz w:val="20"/>
                <w:szCs w:val="20"/>
                <w:lang w:eastAsia="pt-BR"/>
              </w:rPr>
              <w:t xml:space="preserve">Fundamentação: </w:t>
            </w:r>
            <w:r>
              <w:rPr>
                <w:rFonts w:ascii="Tahoma" w:eastAsia="Times New Roman" w:hAnsi="Tahoma" w:cs="Tahoma"/>
                <w:color w:val="000000"/>
                <w:sz w:val="20"/>
                <w:szCs w:val="20"/>
                <w:lang w:eastAsia="pt-BR"/>
              </w:rPr>
              <w:t xml:space="preserve">Descrição dos requisitos necessários e suficientes à escolha da solução (inciso III do § 1° do art. 18 da Lei 14.133/2021); </w:t>
            </w:r>
          </w:p>
        </w:tc>
      </w:tr>
      <w:tr w:rsidR="00CF2B16">
        <w:tc>
          <w:tcPr>
            <w:tcW w:w="9918" w:type="dxa"/>
          </w:tcPr>
          <w:p w:rsidR="007462FD" w:rsidRPr="001132DD" w:rsidRDefault="007462FD" w:rsidP="001132DD">
            <w:pPr>
              <w:widowControl w:val="0"/>
              <w:numPr>
                <w:ilvl w:val="0"/>
                <w:numId w:val="1"/>
              </w:numPr>
              <w:spacing w:before="240" w:after="100" w:line="276" w:lineRule="auto"/>
              <w:contextualSpacing/>
              <w:jc w:val="both"/>
              <w:rPr>
                <w:rFonts w:ascii="Calibri" w:eastAsia="Calibri" w:hAnsi="Calibri" w:cs="Calibri"/>
                <w:color w:val="000000"/>
                <w:sz w:val="20"/>
                <w:szCs w:val="20"/>
                <w:lang w:eastAsia="pt-BR"/>
              </w:rPr>
            </w:pPr>
            <w:r w:rsidRPr="007462FD">
              <w:rPr>
                <w:rFonts w:ascii="Calibri" w:eastAsia="Calibri" w:hAnsi="Calibri" w:cs="Calibri"/>
                <w:b/>
                <w:bCs/>
                <w:color w:val="000000"/>
                <w:sz w:val="20"/>
                <w:szCs w:val="20"/>
                <w:lang w:eastAsia="pt-BR"/>
              </w:rPr>
              <w:t>LOTE 01 – Sonorização e Iluminação:</w:t>
            </w:r>
            <w:r w:rsidRPr="007462FD">
              <w:rPr>
                <w:rFonts w:ascii="Calibri" w:eastAsia="Calibri" w:hAnsi="Calibri" w:cs="Calibri"/>
                <w:color w:val="000000"/>
                <w:sz w:val="20"/>
                <w:szCs w:val="20"/>
                <w:lang w:eastAsia="pt-BR"/>
              </w:rPr>
              <w:t xml:space="preserve"> </w:t>
            </w:r>
            <w:r w:rsidR="001132DD" w:rsidRPr="001132DD">
              <w:rPr>
                <w:rFonts w:ascii="Calibri" w:eastAsia="Calibri" w:hAnsi="Calibri" w:cs="Calibri"/>
                <w:color w:val="000000"/>
                <w:sz w:val="20"/>
                <w:szCs w:val="20"/>
                <w:lang w:eastAsia="pt-BR"/>
              </w:rPr>
              <w:t>Locação de equipamentos de som e luz para os dias 10/08 das 13h às 24h e 11/08 das 10h às 20h.</w:t>
            </w:r>
            <w:r w:rsidR="001132DD">
              <w:rPr>
                <w:rFonts w:ascii="Calibri" w:eastAsia="Calibri" w:hAnsi="Calibri" w:cs="Calibri"/>
                <w:color w:val="000000"/>
                <w:sz w:val="20"/>
                <w:szCs w:val="20"/>
                <w:lang w:eastAsia="pt-BR"/>
              </w:rPr>
              <w:t xml:space="preserve"> </w:t>
            </w:r>
            <w:r w:rsidRPr="001132DD">
              <w:rPr>
                <w:rFonts w:ascii="Calibri" w:eastAsia="Calibri" w:hAnsi="Calibri" w:cs="Calibri"/>
                <w:color w:val="000000"/>
                <w:sz w:val="20"/>
                <w:szCs w:val="20"/>
                <w:lang w:eastAsia="pt-BR"/>
              </w:rPr>
              <w:t xml:space="preserve">12 </w:t>
            </w:r>
            <w:proofErr w:type="spellStart"/>
            <w:r w:rsidRPr="001132DD">
              <w:rPr>
                <w:rFonts w:ascii="Calibri" w:eastAsia="Calibri" w:hAnsi="Calibri" w:cs="Calibri"/>
                <w:color w:val="000000"/>
                <w:sz w:val="20"/>
                <w:szCs w:val="20"/>
                <w:lang w:eastAsia="pt-BR"/>
              </w:rPr>
              <w:t>Line</w:t>
            </w:r>
            <w:proofErr w:type="spellEnd"/>
            <w:r w:rsidRPr="001132DD">
              <w:rPr>
                <w:rFonts w:ascii="Calibri" w:eastAsia="Calibri" w:hAnsi="Calibri" w:cs="Calibri"/>
                <w:color w:val="000000"/>
                <w:sz w:val="20"/>
                <w:szCs w:val="20"/>
                <w:lang w:eastAsia="pt-BR"/>
              </w:rPr>
              <w:t xml:space="preserve"> áudio E-1; 08 Sub áudio; 10 Monitores de áudio MQ2; 01 </w:t>
            </w:r>
            <w:proofErr w:type="spellStart"/>
            <w:r w:rsidRPr="001132DD">
              <w:rPr>
                <w:rFonts w:ascii="Calibri" w:eastAsia="Calibri" w:hAnsi="Calibri" w:cs="Calibri"/>
                <w:color w:val="000000"/>
                <w:sz w:val="20"/>
                <w:szCs w:val="20"/>
                <w:lang w:eastAsia="pt-BR"/>
              </w:rPr>
              <w:t>Drum</w:t>
            </w:r>
            <w:proofErr w:type="spellEnd"/>
            <w:r w:rsidRPr="001132DD">
              <w:rPr>
                <w:rFonts w:ascii="Calibri" w:eastAsia="Calibri" w:hAnsi="Calibri" w:cs="Calibri"/>
                <w:color w:val="000000"/>
                <w:sz w:val="20"/>
                <w:szCs w:val="20"/>
                <w:lang w:eastAsia="pt-BR"/>
              </w:rPr>
              <w:t xml:space="preserve"> </w:t>
            </w:r>
            <w:proofErr w:type="spellStart"/>
            <w:r w:rsidRPr="001132DD">
              <w:rPr>
                <w:rFonts w:ascii="Calibri" w:eastAsia="Calibri" w:hAnsi="Calibri" w:cs="Calibri"/>
                <w:color w:val="000000"/>
                <w:sz w:val="20"/>
                <w:szCs w:val="20"/>
                <w:lang w:eastAsia="pt-BR"/>
              </w:rPr>
              <w:t>Fill</w:t>
            </w:r>
            <w:proofErr w:type="spellEnd"/>
            <w:r w:rsidRPr="001132DD">
              <w:rPr>
                <w:rFonts w:ascii="Calibri" w:eastAsia="Calibri" w:hAnsi="Calibri" w:cs="Calibri"/>
                <w:color w:val="000000"/>
                <w:sz w:val="20"/>
                <w:szCs w:val="20"/>
                <w:lang w:eastAsia="pt-BR"/>
              </w:rPr>
              <w:t xml:space="preserve"> ativo; 02 Caixas 350AT </w:t>
            </w:r>
            <w:proofErr w:type="spellStart"/>
            <w:r w:rsidRPr="001132DD">
              <w:rPr>
                <w:rFonts w:ascii="Calibri" w:eastAsia="Calibri" w:hAnsi="Calibri" w:cs="Calibri"/>
                <w:color w:val="000000"/>
                <w:sz w:val="20"/>
                <w:szCs w:val="20"/>
                <w:lang w:eastAsia="pt-BR"/>
              </w:rPr>
              <w:t>Makpro</w:t>
            </w:r>
            <w:proofErr w:type="spellEnd"/>
            <w:r w:rsidRPr="001132DD">
              <w:rPr>
                <w:rFonts w:ascii="Calibri" w:eastAsia="Calibri" w:hAnsi="Calibri" w:cs="Calibri"/>
                <w:color w:val="000000"/>
                <w:sz w:val="20"/>
                <w:szCs w:val="20"/>
                <w:lang w:eastAsia="pt-BR"/>
              </w:rPr>
              <w:t xml:space="preserve">; 01 bateria Pear; 01 Sistema Baixo meteoro 800MB; 01 Cubo GTR Marshall; 02 Sem fio </w:t>
            </w:r>
            <w:proofErr w:type="spellStart"/>
            <w:r w:rsidRPr="001132DD">
              <w:rPr>
                <w:rFonts w:ascii="Calibri" w:eastAsia="Calibri" w:hAnsi="Calibri" w:cs="Calibri"/>
                <w:color w:val="000000"/>
                <w:sz w:val="20"/>
                <w:szCs w:val="20"/>
                <w:lang w:eastAsia="pt-BR"/>
              </w:rPr>
              <w:t>Senheiser</w:t>
            </w:r>
            <w:proofErr w:type="spellEnd"/>
            <w:r w:rsidRPr="001132DD">
              <w:rPr>
                <w:rFonts w:ascii="Calibri" w:eastAsia="Calibri" w:hAnsi="Calibri" w:cs="Calibri"/>
                <w:color w:val="000000"/>
                <w:sz w:val="20"/>
                <w:szCs w:val="20"/>
                <w:lang w:eastAsia="pt-BR"/>
              </w:rPr>
              <w:t xml:space="preserve">; 16 </w:t>
            </w:r>
            <w:proofErr w:type="spellStart"/>
            <w:r w:rsidRPr="001132DD">
              <w:rPr>
                <w:rFonts w:ascii="Calibri" w:eastAsia="Calibri" w:hAnsi="Calibri" w:cs="Calibri"/>
                <w:color w:val="000000"/>
                <w:sz w:val="20"/>
                <w:szCs w:val="20"/>
                <w:lang w:eastAsia="pt-BR"/>
              </w:rPr>
              <w:t>Mic</w:t>
            </w:r>
            <w:proofErr w:type="spellEnd"/>
            <w:r w:rsidRPr="001132DD">
              <w:rPr>
                <w:rFonts w:ascii="Calibri" w:eastAsia="Calibri" w:hAnsi="Calibri" w:cs="Calibri"/>
                <w:color w:val="000000"/>
                <w:sz w:val="20"/>
                <w:szCs w:val="20"/>
                <w:lang w:eastAsia="pt-BR"/>
              </w:rPr>
              <w:t xml:space="preserve"> SM58; 10 </w:t>
            </w:r>
            <w:proofErr w:type="spellStart"/>
            <w:r w:rsidRPr="001132DD">
              <w:rPr>
                <w:rFonts w:ascii="Calibri" w:eastAsia="Calibri" w:hAnsi="Calibri" w:cs="Calibri"/>
                <w:color w:val="000000"/>
                <w:sz w:val="20"/>
                <w:szCs w:val="20"/>
                <w:lang w:eastAsia="pt-BR"/>
              </w:rPr>
              <w:t>Mic</w:t>
            </w:r>
            <w:proofErr w:type="spellEnd"/>
            <w:r w:rsidRPr="001132DD">
              <w:rPr>
                <w:rFonts w:ascii="Calibri" w:eastAsia="Calibri" w:hAnsi="Calibri" w:cs="Calibri"/>
                <w:color w:val="000000"/>
                <w:sz w:val="20"/>
                <w:szCs w:val="20"/>
                <w:lang w:eastAsia="pt-BR"/>
              </w:rPr>
              <w:t xml:space="preserve"> SM57; 10 </w:t>
            </w:r>
            <w:proofErr w:type="spellStart"/>
            <w:r w:rsidRPr="001132DD">
              <w:rPr>
                <w:rFonts w:ascii="Calibri" w:eastAsia="Calibri" w:hAnsi="Calibri" w:cs="Calibri"/>
                <w:color w:val="000000"/>
                <w:sz w:val="20"/>
                <w:szCs w:val="20"/>
                <w:lang w:eastAsia="pt-BR"/>
              </w:rPr>
              <w:t>Mic</w:t>
            </w:r>
            <w:proofErr w:type="spellEnd"/>
            <w:r w:rsidRPr="001132DD">
              <w:rPr>
                <w:rFonts w:ascii="Calibri" w:eastAsia="Calibri" w:hAnsi="Calibri" w:cs="Calibri"/>
                <w:color w:val="000000"/>
                <w:sz w:val="20"/>
                <w:szCs w:val="20"/>
                <w:lang w:eastAsia="pt-BR"/>
              </w:rPr>
              <w:t xml:space="preserve"> D5; 01 Kit Microfone </w:t>
            </w:r>
            <w:proofErr w:type="spellStart"/>
            <w:r w:rsidRPr="001132DD">
              <w:rPr>
                <w:rFonts w:ascii="Calibri" w:eastAsia="Calibri" w:hAnsi="Calibri" w:cs="Calibri"/>
                <w:color w:val="000000"/>
                <w:sz w:val="20"/>
                <w:szCs w:val="20"/>
                <w:lang w:eastAsia="pt-BR"/>
              </w:rPr>
              <w:t>Shure</w:t>
            </w:r>
            <w:proofErr w:type="spellEnd"/>
            <w:r w:rsidRPr="001132DD">
              <w:rPr>
                <w:rFonts w:ascii="Calibri" w:eastAsia="Calibri" w:hAnsi="Calibri" w:cs="Calibri"/>
                <w:color w:val="000000"/>
                <w:sz w:val="20"/>
                <w:szCs w:val="20"/>
                <w:lang w:eastAsia="pt-BR"/>
              </w:rPr>
              <w:t xml:space="preserve">; 01 Console 01V 32canais; 01 Console SL </w:t>
            </w:r>
            <w:proofErr w:type="spellStart"/>
            <w:r w:rsidRPr="001132DD">
              <w:rPr>
                <w:rFonts w:ascii="Calibri" w:eastAsia="Calibri" w:hAnsi="Calibri" w:cs="Calibri"/>
                <w:color w:val="000000"/>
                <w:sz w:val="20"/>
                <w:szCs w:val="20"/>
                <w:lang w:eastAsia="pt-BR"/>
              </w:rPr>
              <w:t>Impact</w:t>
            </w:r>
            <w:proofErr w:type="spellEnd"/>
            <w:r w:rsidRPr="001132DD">
              <w:rPr>
                <w:rFonts w:ascii="Calibri" w:eastAsia="Calibri" w:hAnsi="Calibri" w:cs="Calibri"/>
                <w:color w:val="000000"/>
                <w:sz w:val="20"/>
                <w:szCs w:val="20"/>
                <w:lang w:eastAsia="pt-BR"/>
              </w:rPr>
              <w:t xml:space="preserve">; 01 </w:t>
            </w:r>
            <w:proofErr w:type="spellStart"/>
            <w:r w:rsidRPr="001132DD">
              <w:rPr>
                <w:rFonts w:ascii="Calibri" w:eastAsia="Calibri" w:hAnsi="Calibri" w:cs="Calibri"/>
                <w:color w:val="000000"/>
                <w:sz w:val="20"/>
                <w:szCs w:val="20"/>
                <w:lang w:eastAsia="pt-BR"/>
              </w:rPr>
              <w:t>Multicabo</w:t>
            </w:r>
            <w:proofErr w:type="spellEnd"/>
            <w:r w:rsidRPr="001132DD">
              <w:rPr>
                <w:rFonts w:ascii="Calibri" w:eastAsia="Calibri" w:hAnsi="Calibri" w:cs="Calibri"/>
                <w:color w:val="000000"/>
                <w:sz w:val="20"/>
                <w:szCs w:val="20"/>
                <w:lang w:eastAsia="pt-BR"/>
              </w:rPr>
              <w:t xml:space="preserve"> 36 vias; 01 </w:t>
            </w:r>
            <w:proofErr w:type="spellStart"/>
            <w:r w:rsidRPr="001132DD">
              <w:rPr>
                <w:rFonts w:ascii="Calibri" w:eastAsia="Calibri" w:hAnsi="Calibri" w:cs="Calibri"/>
                <w:color w:val="000000"/>
                <w:sz w:val="20"/>
                <w:szCs w:val="20"/>
                <w:lang w:eastAsia="pt-BR"/>
              </w:rPr>
              <w:t>Multi</w:t>
            </w:r>
            <w:proofErr w:type="spellEnd"/>
            <w:r w:rsidRPr="001132DD">
              <w:rPr>
                <w:rFonts w:ascii="Calibri" w:eastAsia="Calibri" w:hAnsi="Calibri" w:cs="Calibri"/>
                <w:color w:val="000000"/>
                <w:sz w:val="20"/>
                <w:szCs w:val="20"/>
                <w:lang w:eastAsia="pt-BR"/>
              </w:rPr>
              <w:t xml:space="preserve"> 12 vias; 02 </w:t>
            </w:r>
            <w:proofErr w:type="spellStart"/>
            <w:r w:rsidRPr="001132DD">
              <w:rPr>
                <w:rFonts w:ascii="Calibri" w:eastAsia="Calibri" w:hAnsi="Calibri" w:cs="Calibri"/>
                <w:color w:val="000000"/>
                <w:sz w:val="20"/>
                <w:szCs w:val="20"/>
                <w:lang w:eastAsia="pt-BR"/>
              </w:rPr>
              <w:t>Multi</w:t>
            </w:r>
            <w:proofErr w:type="spellEnd"/>
            <w:r w:rsidRPr="001132DD">
              <w:rPr>
                <w:rFonts w:ascii="Calibri" w:eastAsia="Calibri" w:hAnsi="Calibri" w:cs="Calibri"/>
                <w:color w:val="000000"/>
                <w:sz w:val="20"/>
                <w:szCs w:val="20"/>
                <w:lang w:eastAsia="pt-BR"/>
              </w:rPr>
              <w:t xml:space="preserve"> 06 vias; 01 Sistema de </w:t>
            </w:r>
            <w:proofErr w:type="spellStart"/>
            <w:r w:rsidRPr="001132DD">
              <w:rPr>
                <w:rFonts w:ascii="Calibri" w:eastAsia="Calibri" w:hAnsi="Calibri" w:cs="Calibri"/>
                <w:color w:val="000000"/>
                <w:sz w:val="20"/>
                <w:szCs w:val="20"/>
                <w:lang w:eastAsia="pt-BR"/>
              </w:rPr>
              <w:t>Main</w:t>
            </w:r>
            <w:proofErr w:type="spellEnd"/>
            <w:r w:rsidRPr="001132DD">
              <w:rPr>
                <w:rFonts w:ascii="Calibri" w:eastAsia="Calibri" w:hAnsi="Calibri" w:cs="Calibri"/>
                <w:color w:val="000000"/>
                <w:sz w:val="20"/>
                <w:szCs w:val="20"/>
                <w:lang w:eastAsia="pt-BR"/>
              </w:rPr>
              <w:t xml:space="preserve"> Power Som; 10 Beam 230 7r; 20 Par de led RGBWA 5W; 01 Fog 3000w; 04 Brut; 06 </w:t>
            </w:r>
            <w:proofErr w:type="spellStart"/>
            <w:r w:rsidRPr="001132DD">
              <w:rPr>
                <w:rFonts w:ascii="Calibri" w:eastAsia="Calibri" w:hAnsi="Calibri" w:cs="Calibri"/>
                <w:color w:val="000000"/>
                <w:sz w:val="20"/>
                <w:szCs w:val="20"/>
                <w:lang w:eastAsia="pt-BR"/>
              </w:rPr>
              <w:t>Cob</w:t>
            </w:r>
            <w:proofErr w:type="spellEnd"/>
            <w:r w:rsidRPr="001132DD">
              <w:rPr>
                <w:rFonts w:ascii="Calibri" w:eastAsia="Calibri" w:hAnsi="Calibri" w:cs="Calibri"/>
                <w:color w:val="000000"/>
                <w:sz w:val="20"/>
                <w:szCs w:val="20"/>
                <w:lang w:eastAsia="pt-BR"/>
              </w:rPr>
              <w:t xml:space="preserve">/100; 01 </w:t>
            </w:r>
            <w:proofErr w:type="spellStart"/>
            <w:r w:rsidRPr="001132DD">
              <w:rPr>
                <w:rFonts w:ascii="Calibri" w:eastAsia="Calibri" w:hAnsi="Calibri" w:cs="Calibri"/>
                <w:color w:val="000000"/>
                <w:sz w:val="20"/>
                <w:szCs w:val="20"/>
                <w:lang w:eastAsia="pt-BR"/>
              </w:rPr>
              <w:t>Avolite</w:t>
            </w:r>
            <w:proofErr w:type="spellEnd"/>
            <w:r w:rsidRPr="001132DD">
              <w:rPr>
                <w:rFonts w:ascii="Calibri" w:eastAsia="Calibri" w:hAnsi="Calibri" w:cs="Calibri"/>
                <w:color w:val="000000"/>
                <w:sz w:val="20"/>
                <w:szCs w:val="20"/>
                <w:lang w:eastAsia="pt-BR"/>
              </w:rPr>
              <w:t xml:space="preserve">; 01 Grid 10x5x5; 01 Sistema de </w:t>
            </w:r>
            <w:proofErr w:type="spellStart"/>
            <w:r w:rsidRPr="001132DD">
              <w:rPr>
                <w:rFonts w:ascii="Calibri" w:eastAsia="Calibri" w:hAnsi="Calibri" w:cs="Calibri"/>
                <w:color w:val="000000"/>
                <w:sz w:val="20"/>
                <w:szCs w:val="20"/>
                <w:lang w:eastAsia="pt-BR"/>
              </w:rPr>
              <w:t>Main</w:t>
            </w:r>
            <w:proofErr w:type="spellEnd"/>
            <w:r w:rsidRPr="001132DD">
              <w:rPr>
                <w:rFonts w:ascii="Calibri" w:eastAsia="Calibri" w:hAnsi="Calibri" w:cs="Calibri"/>
                <w:color w:val="000000"/>
                <w:sz w:val="20"/>
                <w:szCs w:val="20"/>
                <w:lang w:eastAsia="pt-BR"/>
              </w:rPr>
              <w:t xml:space="preserve"> Power Luz 150ª; 01 Painel de led 2mx4m.</w:t>
            </w:r>
          </w:p>
          <w:p w:rsidR="007462FD" w:rsidRPr="007462FD" w:rsidRDefault="007462FD" w:rsidP="007462FD">
            <w:pPr>
              <w:widowControl w:val="0"/>
              <w:numPr>
                <w:ilvl w:val="0"/>
                <w:numId w:val="1"/>
              </w:numPr>
              <w:spacing w:before="240" w:after="100" w:line="276" w:lineRule="auto"/>
              <w:contextualSpacing/>
              <w:rPr>
                <w:rFonts w:ascii="Calibri" w:eastAsia="Calibri" w:hAnsi="Calibri" w:cs="Calibri"/>
                <w:color w:val="000000"/>
                <w:sz w:val="20"/>
                <w:szCs w:val="20"/>
                <w:lang w:eastAsia="pt-BR"/>
              </w:rPr>
            </w:pPr>
          </w:p>
          <w:p w:rsidR="007462FD" w:rsidRPr="007462FD" w:rsidRDefault="007462FD" w:rsidP="007462FD">
            <w:pPr>
              <w:widowControl w:val="0"/>
              <w:numPr>
                <w:ilvl w:val="0"/>
                <w:numId w:val="1"/>
              </w:numPr>
              <w:spacing w:before="240" w:after="100" w:line="276" w:lineRule="auto"/>
              <w:contextualSpacing/>
              <w:jc w:val="both"/>
              <w:rPr>
                <w:rFonts w:ascii="Calibri" w:eastAsia="Calibri" w:hAnsi="Calibri" w:cs="Calibri"/>
                <w:color w:val="000000"/>
                <w:sz w:val="20"/>
                <w:szCs w:val="20"/>
                <w:lang w:eastAsia="pt-BR"/>
              </w:rPr>
            </w:pPr>
            <w:r w:rsidRPr="007462FD">
              <w:rPr>
                <w:rFonts w:ascii="Calibri" w:eastAsia="Calibri" w:hAnsi="Calibri" w:cs="Calibri"/>
                <w:b/>
                <w:bCs/>
                <w:color w:val="000000"/>
                <w:sz w:val="20"/>
                <w:szCs w:val="20"/>
                <w:lang w:eastAsia="pt-BR"/>
              </w:rPr>
              <w:t>LOTE 02 –</w:t>
            </w:r>
            <w:r w:rsidRPr="007462FD">
              <w:rPr>
                <w:rFonts w:ascii="Calibri" w:eastAsia="Calibri" w:hAnsi="Calibri" w:cs="Calibri"/>
                <w:color w:val="000000"/>
                <w:sz w:val="20"/>
                <w:szCs w:val="20"/>
                <w:lang w:eastAsia="pt-BR"/>
              </w:rPr>
              <w:t xml:space="preserve"> </w:t>
            </w:r>
            <w:r w:rsidRPr="007462FD">
              <w:rPr>
                <w:rFonts w:ascii="Calibri" w:eastAsia="Calibri" w:hAnsi="Calibri" w:cs="Calibri"/>
                <w:b/>
                <w:color w:val="000000"/>
                <w:sz w:val="20"/>
                <w:szCs w:val="20"/>
                <w:lang w:eastAsia="pt-BR"/>
              </w:rPr>
              <w:t>Locação de Gerador:</w:t>
            </w:r>
            <w:r w:rsidRPr="007462FD">
              <w:rPr>
                <w:rFonts w:ascii="Calibri" w:eastAsia="Calibri" w:hAnsi="Calibri" w:cs="Calibri"/>
                <w:bCs/>
                <w:color w:val="000000"/>
                <w:sz w:val="20"/>
                <w:szCs w:val="20"/>
                <w:lang w:eastAsia="pt-BR"/>
              </w:rPr>
              <w:t xml:space="preserve"> Gerador de no mínimo 100kva trifásico com ART para os três dias do evento.</w:t>
            </w:r>
          </w:p>
          <w:p w:rsidR="007462FD" w:rsidRPr="007462FD" w:rsidRDefault="007462FD" w:rsidP="007462FD">
            <w:pPr>
              <w:widowControl w:val="0"/>
              <w:numPr>
                <w:ilvl w:val="0"/>
                <w:numId w:val="1"/>
              </w:numPr>
              <w:spacing w:before="240" w:after="100" w:line="276" w:lineRule="auto"/>
              <w:contextualSpacing/>
              <w:jc w:val="both"/>
              <w:rPr>
                <w:rFonts w:ascii="Calibri" w:eastAsia="Calibri" w:hAnsi="Calibri" w:cs="Calibri"/>
                <w:color w:val="000000"/>
                <w:sz w:val="20"/>
                <w:szCs w:val="20"/>
                <w:lang w:eastAsia="pt-BR"/>
              </w:rPr>
            </w:pPr>
          </w:p>
          <w:p w:rsidR="007462FD" w:rsidRPr="007462FD" w:rsidRDefault="007462FD" w:rsidP="007462FD">
            <w:pPr>
              <w:widowControl w:val="0"/>
              <w:numPr>
                <w:ilvl w:val="0"/>
                <w:numId w:val="1"/>
              </w:numPr>
              <w:spacing w:before="240" w:after="100" w:line="276" w:lineRule="auto"/>
              <w:contextualSpacing/>
              <w:jc w:val="both"/>
              <w:rPr>
                <w:rFonts w:ascii="Calibri" w:eastAsia="Calibri" w:hAnsi="Calibri" w:cs="Calibri"/>
                <w:color w:val="000000"/>
                <w:sz w:val="20"/>
                <w:szCs w:val="20"/>
                <w:lang w:eastAsia="pt-BR"/>
              </w:rPr>
            </w:pPr>
            <w:r w:rsidRPr="007462FD">
              <w:rPr>
                <w:rFonts w:ascii="Calibri" w:eastAsia="Calibri" w:hAnsi="Calibri" w:cs="Calibri"/>
                <w:b/>
                <w:bCs/>
                <w:color w:val="000000"/>
                <w:sz w:val="20"/>
                <w:szCs w:val="20"/>
                <w:lang w:eastAsia="pt-BR"/>
              </w:rPr>
              <w:t>LOTE 03 -Equipe de Seguranças:</w:t>
            </w:r>
            <w:r w:rsidRPr="007462FD">
              <w:rPr>
                <w:rFonts w:ascii="Calibri" w:eastAsia="Calibri" w:hAnsi="Calibri" w:cs="Calibri"/>
                <w:color w:val="000000"/>
                <w:sz w:val="20"/>
                <w:szCs w:val="20"/>
                <w:lang w:eastAsia="pt-BR"/>
              </w:rPr>
              <w:t xml:space="preserve"> </w:t>
            </w:r>
            <w:r w:rsidRPr="007462FD">
              <w:rPr>
                <w:rFonts w:ascii="Calibri" w:eastAsia="Calibri" w:hAnsi="Calibri" w:cs="Calibri"/>
                <w:bCs/>
                <w:color w:val="000000"/>
                <w:sz w:val="20"/>
                <w:szCs w:val="20"/>
                <w:lang w:eastAsia="pt-BR"/>
              </w:rPr>
              <w:t>Prestação de serviços de segurança nos dias 10/08/24 e 11/08/24, nos seguintes horários: 03 Seguranças dia 10/08 das 13:30h às 16:00h; 06 Seguranças dia 10/08 das 16:00h às 24:00h; 03 Seguranças dia 11/08 das 00:30h às 12:00h; 03 Seguranças dia 11/08 das 12:00h às 16:00h; 05 Seguranças dia 1</w:t>
            </w:r>
            <w:r w:rsidR="00BE4AC1">
              <w:rPr>
                <w:rFonts w:ascii="Calibri" w:eastAsia="Calibri" w:hAnsi="Calibri" w:cs="Calibri"/>
                <w:bCs/>
                <w:color w:val="000000"/>
                <w:sz w:val="20"/>
                <w:szCs w:val="20"/>
                <w:lang w:eastAsia="pt-BR"/>
              </w:rPr>
              <w:t>1</w:t>
            </w:r>
            <w:r w:rsidRPr="007462FD">
              <w:rPr>
                <w:rFonts w:ascii="Calibri" w:eastAsia="Calibri" w:hAnsi="Calibri" w:cs="Calibri"/>
                <w:bCs/>
                <w:color w:val="000000"/>
                <w:sz w:val="20"/>
                <w:szCs w:val="20"/>
                <w:lang w:eastAsia="pt-BR"/>
              </w:rPr>
              <w:t>/08 das 16:00h às 20:00h.</w:t>
            </w:r>
          </w:p>
          <w:p w:rsidR="007462FD" w:rsidRPr="007462FD" w:rsidRDefault="007462FD" w:rsidP="007462FD">
            <w:pPr>
              <w:widowControl w:val="0"/>
              <w:numPr>
                <w:ilvl w:val="0"/>
                <w:numId w:val="1"/>
              </w:numPr>
              <w:spacing w:before="240" w:after="100" w:line="276" w:lineRule="auto"/>
              <w:contextualSpacing/>
              <w:jc w:val="both"/>
              <w:rPr>
                <w:rFonts w:ascii="Calibri" w:eastAsia="Calibri" w:hAnsi="Calibri" w:cs="Calibri"/>
                <w:color w:val="000000"/>
                <w:sz w:val="20"/>
                <w:szCs w:val="20"/>
                <w:lang w:eastAsia="pt-BR"/>
              </w:rPr>
            </w:pPr>
          </w:p>
          <w:p w:rsidR="007462FD" w:rsidRPr="007462FD" w:rsidRDefault="007462FD" w:rsidP="007462FD">
            <w:pPr>
              <w:widowControl w:val="0"/>
              <w:numPr>
                <w:ilvl w:val="0"/>
                <w:numId w:val="1"/>
              </w:numPr>
              <w:spacing w:before="240" w:after="100" w:line="276" w:lineRule="auto"/>
              <w:contextualSpacing/>
              <w:jc w:val="both"/>
              <w:rPr>
                <w:rFonts w:ascii="Calibri" w:eastAsia="Calibri" w:hAnsi="Calibri" w:cs="Calibri"/>
                <w:color w:val="000000"/>
                <w:sz w:val="20"/>
                <w:szCs w:val="20"/>
                <w:lang w:eastAsia="pt-BR"/>
              </w:rPr>
            </w:pPr>
            <w:r w:rsidRPr="007462FD">
              <w:rPr>
                <w:rFonts w:ascii="Calibri" w:eastAsia="Calibri" w:hAnsi="Calibri" w:cs="Calibri"/>
                <w:b/>
                <w:bCs/>
                <w:color w:val="000000"/>
                <w:sz w:val="20"/>
                <w:szCs w:val="20"/>
                <w:lang w:eastAsia="pt-BR"/>
              </w:rPr>
              <w:t>LOTE 04 – Produção Executiva:</w:t>
            </w:r>
            <w:r w:rsidRPr="007462FD">
              <w:rPr>
                <w:rFonts w:ascii="Calibri" w:eastAsia="Calibri" w:hAnsi="Calibri" w:cs="Calibri"/>
                <w:color w:val="000000"/>
                <w:sz w:val="20"/>
                <w:szCs w:val="20"/>
                <w:lang w:eastAsia="pt-BR"/>
              </w:rPr>
              <w:t xml:space="preserve"> </w:t>
            </w:r>
            <w:r w:rsidRPr="007462FD">
              <w:rPr>
                <w:rFonts w:ascii="Calibri" w:eastAsia="Calibri" w:hAnsi="Calibri" w:cs="Calibri"/>
                <w:bCs/>
                <w:color w:val="000000"/>
                <w:sz w:val="20"/>
                <w:szCs w:val="20"/>
                <w:lang w:eastAsia="pt-BR"/>
              </w:rPr>
              <w:t xml:space="preserve">Prestação do serviço nos dias 10/08/24 e 11/08/24 </w:t>
            </w:r>
            <w:r w:rsidRPr="007462FD">
              <w:rPr>
                <w:rFonts w:ascii="Calibri" w:eastAsia="Calibri" w:hAnsi="Calibri" w:cs="Calibri"/>
                <w:color w:val="000000"/>
                <w:sz w:val="20"/>
                <w:szCs w:val="20"/>
                <w:lang w:eastAsia="pt-BR"/>
              </w:rPr>
              <w:t xml:space="preserve">no ginásio municipal Guilherme Arnoldo Rex. A empresa deverá acompanhar a programação do evento e documentação e vistoria do PPCI. Disponibilizar uma pessoa para permanecer no local durante os dias do evento, atuando como diretor de palco, locutor e demais questões pertinentes a organização. </w:t>
            </w:r>
            <w:r w:rsidRPr="007462FD">
              <w:rPr>
                <w:rFonts w:ascii="Calibri" w:eastAsia="Calibri" w:hAnsi="Calibri" w:cs="Calibri"/>
                <w:bCs/>
                <w:color w:val="000000"/>
                <w:sz w:val="20"/>
                <w:szCs w:val="20"/>
                <w:lang w:eastAsia="pt-BR"/>
              </w:rPr>
              <w:t>Disponibilizar 01 animador Alemão e 01 animador Italiano para anunciar as atrações e interagir com o público nos dias do evento, por no mínimo 3h em cada dia.</w:t>
            </w:r>
          </w:p>
          <w:p w:rsidR="007462FD" w:rsidRPr="007462FD" w:rsidRDefault="007462FD" w:rsidP="007462FD">
            <w:pPr>
              <w:widowControl w:val="0"/>
              <w:numPr>
                <w:ilvl w:val="0"/>
                <w:numId w:val="1"/>
              </w:numPr>
              <w:spacing w:before="240" w:after="100" w:line="276" w:lineRule="auto"/>
              <w:contextualSpacing/>
              <w:jc w:val="both"/>
              <w:rPr>
                <w:rFonts w:ascii="Calibri" w:eastAsia="Calibri" w:hAnsi="Calibri" w:cs="Calibri"/>
                <w:bCs/>
                <w:color w:val="000000"/>
                <w:sz w:val="20"/>
                <w:szCs w:val="20"/>
                <w:lang w:eastAsia="pt-BR"/>
              </w:rPr>
            </w:pPr>
          </w:p>
          <w:p w:rsidR="007462FD" w:rsidRPr="007462FD" w:rsidRDefault="007462FD" w:rsidP="007462FD">
            <w:pPr>
              <w:widowControl w:val="0"/>
              <w:numPr>
                <w:ilvl w:val="0"/>
                <w:numId w:val="1"/>
              </w:numPr>
              <w:spacing w:before="240" w:after="100" w:line="276" w:lineRule="auto"/>
              <w:contextualSpacing/>
              <w:jc w:val="both"/>
              <w:rPr>
                <w:rFonts w:ascii="Calibri" w:eastAsia="Calibri" w:hAnsi="Calibri" w:cs="Calibri"/>
                <w:color w:val="000000"/>
                <w:sz w:val="20"/>
                <w:szCs w:val="20"/>
                <w:lang w:eastAsia="pt-BR"/>
              </w:rPr>
            </w:pPr>
            <w:r w:rsidRPr="007462FD">
              <w:rPr>
                <w:rFonts w:ascii="Calibri" w:eastAsia="Calibri" w:hAnsi="Calibri" w:cs="Calibri"/>
                <w:b/>
                <w:bCs/>
                <w:color w:val="000000"/>
                <w:sz w:val="20"/>
                <w:szCs w:val="20"/>
                <w:lang w:eastAsia="pt-BR"/>
              </w:rPr>
              <w:t xml:space="preserve">LOTE 05 – Divulgação: </w:t>
            </w:r>
            <w:r w:rsidRPr="007462FD">
              <w:rPr>
                <w:rFonts w:ascii="Calibri" w:eastAsia="Calibri" w:hAnsi="Calibri" w:cs="Calibri"/>
                <w:bCs/>
                <w:color w:val="000000"/>
                <w:sz w:val="20"/>
                <w:szCs w:val="20"/>
                <w:lang w:eastAsia="pt-BR"/>
              </w:rPr>
              <w:t xml:space="preserve">Contratação de agência de publicidade/marketing para divulgação do evento 19º </w:t>
            </w:r>
            <w:proofErr w:type="spellStart"/>
            <w:r w:rsidRPr="007462FD">
              <w:rPr>
                <w:rFonts w:ascii="Calibri" w:eastAsia="Calibri" w:hAnsi="Calibri" w:cs="Calibri"/>
                <w:bCs/>
                <w:color w:val="000000"/>
                <w:sz w:val="20"/>
                <w:szCs w:val="20"/>
                <w:lang w:eastAsia="pt-BR"/>
              </w:rPr>
              <w:t>Biertanzfest</w:t>
            </w:r>
            <w:proofErr w:type="spellEnd"/>
            <w:r w:rsidRPr="007462FD">
              <w:rPr>
                <w:rFonts w:ascii="Calibri" w:eastAsia="Calibri" w:hAnsi="Calibri" w:cs="Calibri"/>
                <w:bCs/>
                <w:color w:val="000000"/>
                <w:sz w:val="20"/>
                <w:szCs w:val="20"/>
                <w:lang w:eastAsia="pt-BR"/>
              </w:rPr>
              <w:t xml:space="preserve"> – Festival Alemão e Italiano, que acontece dos dias 10/08/24 e 11/08/24. Serviços de divulgação em 3 rádios com abrangência de ouvintes no Vale do Taquari e região serrana, com no mínimo 20 chamadas de 30 segundos em cada rádio; Serviços de divulgação de som de rua com, no mínimo, 10 horas para divulgação em Imigrante, Westfália e Colinas; Impulsionamento nas redes sociais, </w:t>
            </w:r>
            <w:proofErr w:type="spellStart"/>
            <w:r w:rsidRPr="007462FD">
              <w:rPr>
                <w:rFonts w:ascii="Calibri" w:eastAsia="Calibri" w:hAnsi="Calibri" w:cs="Calibri"/>
                <w:bCs/>
                <w:color w:val="000000"/>
                <w:sz w:val="20"/>
                <w:szCs w:val="20"/>
                <w:lang w:eastAsia="pt-BR"/>
              </w:rPr>
              <w:t>instagram</w:t>
            </w:r>
            <w:proofErr w:type="spellEnd"/>
            <w:r w:rsidRPr="007462FD">
              <w:rPr>
                <w:rFonts w:ascii="Calibri" w:eastAsia="Calibri" w:hAnsi="Calibri" w:cs="Calibri"/>
                <w:bCs/>
                <w:color w:val="000000"/>
                <w:sz w:val="20"/>
                <w:szCs w:val="20"/>
                <w:lang w:eastAsia="pt-BR"/>
              </w:rPr>
              <w:t>, Facebook.</w:t>
            </w:r>
          </w:p>
          <w:p w:rsidR="007462FD" w:rsidRPr="007462FD" w:rsidRDefault="007462FD" w:rsidP="007462FD">
            <w:pPr>
              <w:widowControl w:val="0"/>
              <w:numPr>
                <w:ilvl w:val="0"/>
                <w:numId w:val="1"/>
              </w:numPr>
              <w:spacing w:before="240" w:after="100" w:line="276" w:lineRule="auto"/>
              <w:contextualSpacing/>
              <w:jc w:val="both"/>
              <w:rPr>
                <w:rFonts w:ascii="Calibri" w:eastAsia="Calibri" w:hAnsi="Calibri" w:cs="Calibri"/>
                <w:bCs/>
                <w:color w:val="000000"/>
                <w:sz w:val="20"/>
                <w:szCs w:val="20"/>
                <w:lang w:eastAsia="pt-BR"/>
              </w:rPr>
            </w:pPr>
          </w:p>
          <w:p w:rsidR="007462FD" w:rsidRPr="007462FD" w:rsidRDefault="007462FD" w:rsidP="007462FD">
            <w:pPr>
              <w:widowControl w:val="0"/>
              <w:numPr>
                <w:ilvl w:val="0"/>
                <w:numId w:val="1"/>
              </w:numPr>
              <w:spacing w:before="240" w:after="100" w:line="276" w:lineRule="auto"/>
              <w:contextualSpacing/>
              <w:jc w:val="both"/>
              <w:rPr>
                <w:rFonts w:ascii="Calibri" w:eastAsia="Calibri" w:hAnsi="Calibri" w:cs="Calibri"/>
                <w:b/>
                <w:bCs/>
                <w:color w:val="000000"/>
                <w:sz w:val="20"/>
                <w:szCs w:val="20"/>
                <w:lang w:eastAsia="pt-BR"/>
              </w:rPr>
            </w:pPr>
            <w:r w:rsidRPr="007462FD">
              <w:rPr>
                <w:rFonts w:ascii="Calibri" w:eastAsia="Calibri" w:hAnsi="Calibri" w:cs="Calibri"/>
                <w:b/>
                <w:bCs/>
                <w:color w:val="000000"/>
                <w:sz w:val="20"/>
                <w:szCs w:val="20"/>
                <w:lang w:eastAsia="pt-BR"/>
              </w:rPr>
              <w:t>LOTE 06</w:t>
            </w:r>
            <w:r w:rsidRPr="007462FD">
              <w:rPr>
                <w:rFonts w:ascii="Calibri" w:eastAsia="Calibri" w:hAnsi="Calibri" w:cs="Calibri"/>
                <w:bCs/>
                <w:color w:val="000000"/>
                <w:sz w:val="20"/>
                <w:szCs w:val="20"/>
                <w:lang w:eastAsia="pt-BR"/>
              </w:rPr>
              <w:t xml:space="preserve"> </w:t>
            </w:r>
            <w:r w:rsidRPr="007462FD">
              <w:rPr>
                <w:rFonts w:ascii="Calibri" w:eastAsia="Calibri" w:hAnsi="Calibri" w:cs="Calibri"/>
                <w:b/>
                <w:bCs/>
                <w:color w:val="000000"/>
                <w:sz w:val="20"/>
                <w:szCs w:val="20"/>
                <w:lang w:eastAsia="pt-BR"/>
              </w:rPr>
              <w:t xml:space="preserve">– Locação / fornecimento dos equipamentos para execução do </w:t>
            </w:r>
            <w:proofErr w:type="spellStart"/>
            <w:r w:rsidRPr="007462FD">
              <w:rPr>
                <w:rFonts w:ascii="Calibri" w:eastAsia="Calibri" w:hAnsi="Calibri" w:cs="Calibri"/>
                <w:b/>
                <w:bCs/>
                <w:color w:val="000000"/>
                <w:sz w:val="20"/>
                <w:szCs w:val="20"/>
                <w:lang w:eastAsia="pt-BR"/>
              </w:rPr>
              <w:t>ppci</w:t>
            </w:r>
            <w:proofErr w:type="spellEnd"/>
            <w:r w:rsidRPr="007462FD">
              <w:rPr>
                <w:rFonts w:ascii="Calibri" w:eastAsia="Calibri" w:hAnsi="Calibri" w:cs="Calibri"/>
                <w:b/>
                <w:bCs/>
                <w:color w:val="000000"/>
                <w:sz w:val="20"/>
                <w:szCs w:val="20"/>
                <w:lang w:eastAsia="pt-BR"/>
              </w:rPr>
              <w:t xml:space="preserve"> do evento 19º </w:t>
            </w:r>
            <w:proofErr w:type="spellStart"/>
            <w:r w:rsidRPr="007462FD">
              <w:rPr>
                <w:rFonts w:ascii="Calibri" w:eastAsia="Calibri" w:hAnsi="Calibri" w:cs="Calibri"/>
                <w:b/>
                <w:bCs/>
                <w:color w:val="000000"/>
                <w:sz w:val="20"/>
                <w:szCs w:val="20"/>
                <w:lang w:eastAsia="pt-BR"/>
              </w:rPr>
              <w:t>biertanzfest</w:t>
            </w:r>
            <w:proofErr w:type="spellEnd"/>
            <w:r w:rsidRPr="007462FD">
              <w:rPr>
                <w:rFonts w:ascii="Calibri" w:eastAsia="Calibri" w:hAnsi="Calibri" w:cs="Calibri"/>
                <w:b/>
                <w:bCs/>
                <w:color w:val="000000"/>
                <w:sz w:val="20"/>
                <w:szCs w:val="20"/>
                <w:lang w:eastAsia="pt-BR"/>
              </w:rPr>
              <w:t xml:space="preserve"> – festival alemão e italiano</w:t>
            </w:r>
            <w:r w:rsidRPr="007462FD">
              <w:rPr>
                <w:rFonts w:ascii="Calibri" w:eastAsia="Calibri" w:hAnsi="Calibri" w:cs="Calibri"/>
                <w:bCs/>
                <w:color w:val="000000"/>
                <w:sz w:val="20"/>
                <w:szCs w:val="20"/>
                <w:lang w:eastAsia="pt-BR"/>
              </w:rPr>
              <w:t xml:space="preserve">: 06 Extintor tipo ABC P4; 15 </w:t>
            </w:r>
            <w:r w:rsidRPr="007462FD">
              <w:rPr>
                <w:rFonts w:ascii="Calibri" w:eastAsia="Calibri" w:hAnsi="Calibri" w:cs="Calibri"/>
                <w:color w:val="000000"/>
                <w:sz w:val="20"/>
                <w:szCs w:val="20"/>
                <w:lang w:eastAsia="pt-BR"/>
              </w:rPr>
              <w:t>Placas de identificação de extintor e saídas de emergência; 10 Luz de emergência de led; 01 Acompanhamento técnico.</w:t>
            </w:r>
          </w:p>
          <w:p w:rsidR="007462FD" w:rsidRPr="007462FD" w:rsidRDefault="007462FD" w:rsidP="007462FD">
            <w:pPr>
              <w:widowControl w:val="0"/>
              <w:numPr>
                <w:ilvl w:val="0"/>
                <w:numId w:val="1"/>
              </w:numPr>
              <w:spacing w:before="240" w:after="100" w:line="276" w:lineRule="auto"/>
              <w:contextualSpacing/>
              <w:jc w:val="both"/>
              <w:rPr>
                <w:rFonts w:ascii="Calibri" w:eastAsia="Calibri" w:hAnsi="Calibri" w:cs="Calibri"/>
                <w:color w:val="000000"/>
                <w:sz w:val="20"/>
                <w:szCs w:val="20"/>
                <w:lang w:eastAsia="pt-BR"/>
              </w:rPr>
            </w:pPr>
          </w:p>
          <w:p w:rsidR="007462FD" w:rsidRPr="007462FD" w:rsidRDefault="007462FD" w:rsidP="007462FD">
            <w:pPr>
              <w:widowControl w:val="0"/>
              <w:numPr>
                <w:ilvl w:val="0"/>
                <w:numId w:val="1"/>
              </w:numPr>
              <w:spacing w:before="240" w:after="100" w:line="276" w:lineRule="auto"/>
              <w:contextualSpacing/>
              <w:jc w:val="both"/>
              <w:rPr>
                <w:rFonts w:ascii="Calibri" w:eastAsia="Calibri" w:hAnsi="Calibri" w:cs="Calibri"/>
                <w:color w:val="000000"/>
                <w:sz w:val="20"/>
                <w:szCs w:val="20"/>
                <w:lang w:eastAsia="pt-BR"/>
              </w:rPr>
            </w:pPr>
            <w:r w:rsidRPr="007462FD">
              <w:rPr>
                <w:rFonts w:ascii="Calibri" w:eastAsia="Calibri" w:hAnsi="Calibri" w:cs="Calibri"/>
                <w:b/>
                <w:bCs/>
                <w:color w:val="000000"/>
                <w:sz w:val="20"/>
                <w:szCs w:val="20"/>
                <w:lang w:eastAsia="pt-BR"/>
              </w:rPr>
              <w:t xml:space="preserve">LOTE 07 - Filmagem: </w:t>
            </w:r>
            <w:r w:rsidRPr="007462FD">
              <w:rPr>
                <w:rFonts w:ascii="Calibri" w:eastAsia="Calibri" w:hAnsi="Calibri" w:cs="Calibri"/>
                <w:bCs/>
                <w:color w:val="000000"/>
                <w:sz w:val="20"/>
                <w:szCs w:val="20"/>
                <w:lang w:eastAsia="pt-BR"/>
              </w:rPr>
              <w:t xml:space="preserve">Contratação de empresa para cobertura de vídeo de toda a programação do 19º </w:t>
            </w:r>
            <w:proofErr w:type="spellStart"/>
            <w:r w:rsidRPr="007462FD">
              <w:rPr>
                <w:rFonts w:ascii="Calibri" w:eastAsia="Calibri" w:hAnsi="Calibri" w:cs="Calibri"/>
                <w:bCs/>
                <w:color w:val="000000"/>
                <w:sz w:val="20"/>
                <w:szCs w:val="20"/>
                <w:lang w:eastAsia="pt-BR"/>
              </w:rPr>
              <w:t>Biertanzfest</w:t>
            </w:r>
            <w:proofErr w:type="spellEnd"/>
            <w:r w:rsidRPr="007462FD">
              <w:rPr>
                <w:rFonts w:ascii="Calibri" w:eastAsia="Calibri" w:hAnsi="Calibri" w:cs="Calibri"/>
                <w:bCs/>
                <w:color w:val="000000"/>
                <w:sz w:val="20"/>
                <w:szCs w:val="20"/>
                <w:lang w:eastAsia="pt-BR"/>
              </w:rPr>
              <w:t xml:space="preserve"> - Festival Alemão e Italiano, com uma câmera registrando cenas que depois irão compor os vídeos. Entrega de 01 </w:t>
            </w:r>
            <w:proofErr w:type="spellStart"/>
            <w:r w:rsidRPr="007462FD">
              <w:rPr>
                <w:rFonts w:ascii="Calibri" w:eastAsia="Calibri" w:hAnsi="Calibri" w:cs="Calibri"/>
                <w:bCs/>
                <w:color w:val="000000"/>
                <w:sz w:val="20"/>
                <w:szCs w:val="20"/>
                <w:lang w:eastAsia="pt-BR"/>
              </w:rPr>
              <w:t>reels</w:t>
            </w:r>
            <w:proofErr w:type="spellEnd"/>
            <w:r w:rsidRPr="007462FD">
              <w:rPr>
                <w:rFonts w:ascii="Calibri" w:eastAsia="Calibri" w:hAnsi="Calibri" w:cs="Calibri"/>
                <w:bCs/>
                <w:color w:val="000000"/>
                <w:sz w:val="20"/>
                <w:szCs w:val="20"/>
                <w:lang w:eastAsia="pt-BR"/>
              </w:rPr>
              <w:t xml:space="preserve"> de cada dia do evento, com duração de 01 minuto, no dia seguinte da programação. Entrega de 01 videoclipe com duração de cerca de 03 minutos de todo evento, aproximadamente em até 07 dias após o encerramento da programação do evento.</w:t>
            </w:r>
          </w:p>
          <w:p w:rsidR="007462FD" w:rsidRPr="007462FD" w:rsidRDefault="007462FD" w:rsidP="007462FD">
            <w:pPr>
              <w:widowControl w:val="0"/>
              <w:numPr>
                <w:ilvl w:val="0"/>
                <w:numId w:val="1"/>
              </w:numPr>
              <w:spacing w:before="240" w:after="100" w:line="276" w:lineRule="auto"/>
              <w:contextualSpacing/>
              <w:jc w:val="both"/>
              <w:rPr>
                <w:rFonts w:ascii="Calibri" w:eastAsia="Calibri" w:hAnsi="Calibri" w:cs="Calibri"/>
                <w:color w:val="000000"/>
                <w:sz w:val="20"/>
                <w:szCs w:val="20"/>
                <w:lang w:eastAsia="pt-BR"/>
              </w:rPr>
            </w:pPr>
          </w:p>
          <w:p w:rsidR="007462FD" w:rsidRPr="007462FD" w:rsidRDefault="007462FD" w:rsidP="007462FD">
            <w:pPr>
              <w:widowControl w:val="0"/>
              <w:numPr>
                <w:ilvl w:val="0"/>
                <w:numId w:val="1"/>
              </w:numPr>
              <w:spacing w:before="240" w:after="100" w:line="276" w:lineRule="auto"/>
              <w:contextualSpacing/>
              <w:jc w:val="both"/>
              <w:rPr>
                <w:rFonts w:ascii="Calibri" w:eastAsia="Calibri" w:hAnsi="Calibri" w:cs="Calibri"/>
                <w:color w:val="000000"/>
                <w:sz w:val="20"/>
                <w:szCs w:val="20"/>
                <w:lang w:eastAsia="pt-BR"/>
              </w:rPr>
            </w:pPr>
            <w:r w:rsidRPr="007462FD">
              <w:rPr>
                <w:rFonts w:ascii="Calibri" w:eastAsia="Calibri" w:hAnsi="Calibri" w:cs="Calibri"/>
                <w:b/>
                <w:bCs/>
                <w:color w:val="000000"/>
                <w:sz w:val="20"/>
                <w:szCs w:val="20"/>
                <w:lang w:eastAsia="pt-BR"/>
              </w:rPr>
              <w:t>LOTE 08 - Cenografia:</w:t>
            </w:r>
            <w:r w:rsidRPr="007462FD">
              <w:rPr>
                <w:rFonts w:ascii="Calibri" w:eastAsia="Calibri" w:hAnsi="Calibri" w:cs="Calibri"/>
                <w:bCs/>
                <w:color w:val="000000"/>
                <w:sz w:val="20"/>
                <w:szCs w:val="20"/>
                <w:lang w:eastAsia="pt-BR"/>
              </w:rPr>
              <w:t xml:space="preserve"> Ornamentação do 19º </w:t>
            </w:r>
            <w:proofErr w:type="spellStart"/>
            <w:r w:rsidRPr="007462FD">
              <w:rPr>
                <w:rFonts w:ascii="Calibri" w:eastAsia="Calibri" w:hAnsi="Calibri" w:cs="Calibri"/>
                <w:bCs/>
                <w:color w:val="000000"/>
                <w:sz w:val="20"/>
                <w:szCs w:val="20"/>
                <w:lang w:eastAsia="pt-BR"/>
              </w:rPr>
              <w:t>Biertanzfest</w:t>
            </w:r>
            <w:proofErr w:type="spellEnd"/>
            <w:r w:rsidRPr="007462FD">
              <w:rPr>
                <w:rFonts w:ascii="Calibri" w:eastAsia="Calibri" w:hAnsi="Calibri" w:cs="Calibri"/>
                <w:bCs/>
                <w:color w:val="000000"/>
                <w:sz w:val="20"/>
                <w:szCs w:val="20"/>
                <w:lang w:eastAsia="pt-BR"/>
              </w:rPr>
              <w:t xml:space="preserve"> – Festival Alemão e Italiano nos dias 10/08/24 e 11/08/24. </w:t>
            </w:r>
            <w:r w:rsidR="0053619A">
              <w:rPr>
                <w:rFonts w:ascii="Calibri" w:eastAsia="Calibri" w:hAnsi="Calibri" w:cs="Calibri"/>
                <w:bCs/>
                <w:color w:val="000000"/>
                <w:sz w:val="20"/>
                <w:szCs w:val="20"/>
                <w:lang w:eastAsia="pt-BR"/>
              </w:rPr>
              <w:t>Locação de c</w:t>
            </w:r>
            <w:r w:rsidRPr="007462FD">
              <w:rPr>
                <w:rFonts w:ascii="Calibri" w:eastAsia="Calibri" w:hAnsi="Calibri" w:cs="Calibri"/>
                <w:bCs/>
                <w:color w:val="000000"/>
                <w:sz w:val="20"/>
                <w:szCs w:val="20"/>
                <w:lang w:eastAsia="pt-BR"/>
              </w:rPr>
              <w:t>enário contendo 01 cortina de led de 3m x 2,50; 01 banco em madeira que acomoda 02 pessoas; 02 vasos gigantes em formato de barril com folhagens verdes em cada lateral do cenário; um tapete de 2m x 2,5m</w:t>
            </w:r>
            <w:r w:rsidRPr="007462FD">
              <w:rPr>
                <w:rFonts w:ascii="Calibri" w:eastAsia="Calibri" w:hAnsi="Calibri" w:cs="Calibri"/>
                <w:color w:val="000000"/>
                <w:sz w:val="20"/>
                <w:szCs w:val="20"/>
                <w:lang w:eastAsia="pt-BR"/>
              </w:rPr>
              <w:t xml:space="preserve">. </w:t>
            </w:r>
            <w:r w:rsidRPr="007462FD">
              <w:rPr>
                <w:rFonts w:ascii="Calibri" w:eastAsia="Calibri" w:hAnsi="Calibri" w:cs="Calibri"/>
                <w:bCs/>
                <w:color w:val="000000"/>
                <w:sz w:val="20"/>
                <w:szCs w:val="20"/>
                <w:lang w:eastAsia="pt-BR"/>
              </w:rPr>
              <w:t>Colocação de materiais disponibilizados pela secretaria para ornamentar o ginásio municipal. São 12 rolos de TNT de 50m de comprimento por 1,40 de largura, onde deverão ser feitas tranças com as cores das bandeiras da Alemanha e da Itália e posteriormente instaladas nos locais sugeridos pela secretaria da Cultura, Desporto e Turismo (ex. nos guarda corpos, nas janelas, na estrutura do palco, entre outros locais).</w:t>
            </w:r>
          </w:p>
          <w:p w:rsidR="007462FD" w:rsidRPr="007462FD" w:rsidRDefault="007462FD" w:rsidP="007462FD">
            <w:pPr>
              <w:widowControl w:val="0"/>
              <w:numPr>
                <w:ilvl w:val="0"/>
                <w:numId w:val="1"/>
              </w:numPr>
              <w:spacing w:before="240" w:after="100" w:line="276" w:lineRule="auto"/>
              <w:contextualSpacing/>
              <w:jc w:val="both"/>
              <w:rPr>
                <w:rFonts w:ascii="Calibri" w:eastAsia="Calibri" w:hAnsi="Calibri" w:cs="Calibri"/>
                <w:b/>
                <w:bCs/>
                <w:color w:val="000000"/>
                <w:sz w:val="20"/>
                <w:szCs w:val="20"/>
                <w:lang w:eastAsia="pt-BR"/>
              </w:rPr>
            </w:pPr>
          </w:p>
          <w:p w:rsidR="00CF2B16" w:rsidRPr="007462FD" w:rsidRDefault="007462FD" w:rsidP="007462FD">
            <w:pPr>
              <w:widowControl w:val="0"/>
              <w:numPr>
                <w:ilvl w:val="0"/>
                <w:numId w:val="1"/>
              </w:numPr>
              <w:spacing w:before="240" w:after="100" w:line="276" w:lineRule="auto"/>
              <w:contextualSpacing/>
              <w:jc w:val="both"/>
              <w:rPr>
                <w:rFonts w:ascii="Calibri" w:eastAsia="Calibri" w:hAnsi="Calibri" w:cs="Calibri"/>
                <w:color w:val="000000"/>
                <w:sz w:val="20"/>
                <w:szCs w:val="20"/>
                <w:lang w:eastAsia="pt-BR"/>
              </w:rPr>
            </w:pPr>
            <w:r w:rsidRPr="007462FD">
              <w:rPr>
                <w:rFonts w:ascii="Calibri" w:eastAsia="Calibri" w:hAnsi="Calibri" w:cs="Calibri"/>
                <w:b/>
                <w:bCs/>
                <w:color w:val="000000"/>
                <w:sz w:val="20"/>
                <w:szCs w:val="20"/>
                <w:lang w:eastAsia="pt-BR"/>
              </w:rPr>
              <w:t>LOTE 0</w:t>
            </w:r>
            <w:r w:rsidR="00471713">
              <w:rPr>
                <w:rFonts w:ascii="Calibri" w:eastAsia="Calibri" w:hAnsi="Calibri" w:cs="Calibri"/>
                <w:b/>
                <w:bCs/>
                <w:color w:val="000000"/>
                <w:sz w:val="20"/>
                <w:szCs w:val="20"/>
                <w:lang w:eastAsia="pt-BR"/>
              </w:rPr>
              <w:t>9</w:t>
            </w:r>
            <w:r w:rsidRPr="007462FD">
              <w:rPr>
                <w:rFonts w:ascii="Calibri" w:eastAsia="Calibri" w:hAnsi="Calibri" w:cs="Calibri"/>
                <w:b/>
                <w:bCs/>
                <w:color w:val="000000"/>
                <w:sz w:val="20"/>
                <w:szCs w:val="20"/>
                <w:lang w:eastAsia="pt-BR"/>
              </w:rPr>
              <w:t xml:space="preserve"> -</w:t>
            </w:r>
            <w:r w:rsidRPr="007462FD">
              <w:rPr>
                <w:rFonts w:ascii="Calibri" w:eastAsia="Calibri" w:hAnsi="Calibri" w:cs="Calibri"/>
                <w:bCs/>
                <w:color w:val="000000"/>
                <w:sz w:val="20"/>
                <w:szCs w:val="20"/>
                <w:lang w:eastAsia="pt-BR"/>
              </w:rPr>
              <w:t xml:space="preserve"> </w:t>
            </w:r>
            <w:r w:rsidRPr="007462FD">
              <w:rPr>
                <w:rFonts w:ascii="Calibri" w:eastAsia="Calibri" w:hAnsi="Calibri" w:cs="Calibri"/>
                <w:b/>
                <w:color w:val="000000"/>
                <w:sz w:val="20"/>
                <w:szCs w:val="20"/>
                <w:lang w:eastAsia="pt-BR"/>
              </w:rPr>
              <w:t xml:space="preserve">Bandeiras: </w:t>
            </w:r>
            <w:r w:rsidRPr="007462FD">
              <w:rPr>
                <w:rFonts w:ascii="Calibri" w:eastAsia="Calibri" w:hAnsi="Calibri" w:cs="Calibri"/>
                <w:bCs/>
                <w:color w:val="000000"/>
                <w:sz w:val="20"/>
                <w:szCs w:val="20"/>
                <w:lang w:eastAsia="pt-BR"/>
              </w:rPr>
              <w:t xml:space="preserve">Contratação de empresa para confecção de bandeiras alemãs e italianas para cenografia do 19º </w:t>
            </w:r>
            <w:proofErr w:type="spellStart"/>
            <w:r w:rsidRPr="007462FD">
              <w:rPr>
                <w:rFonts w:ascii="Calibri" w:eastAsia="Calibri" w:hAnsi="Calibri" w:cs="Calibri"/>
                <w:bCs/>
                <w:color w:val="000000"/>
                <w:sz w:val="20"/>
                <w:szCs w:val="20"/>
                <w:lang w:eastAsia="pt-BR"/>
              </w:rPr>
              <w:t>Biertanzfest</w:t>
            </w:r>
            <w:proofErr w:type="spellEnd"/>
            <w:r w:rsidRPr="007462FD">
              <w:rPr>
                <w:rFonts w:ascii="Calibri" w:eastAsia="Calibri" w:hAnsi="Calibri" w:cs="Calibri"/>
                <w:bCs/>
                <w:color w:val="000000"/>
                <w:sz w:val="20"/>
                <w:szCs w:val="20"/>
                <w:lang w:eastAsia="pt-BR"/>
              </w:rPr>
              <w:t xml:space="preserve"> – Festival Alemão e Italiano nos dias 10/08/24, 11/08/24 e 17/08/24. 1</w:t>
            </w:r>
            <w:r w:rsidR="00D62E8C">
              <w:rPr>
                <w:rFonts w:ascii="Calibri" w:eastAsia="Calibri" w:hAnsi="Calibri" w:cs="Calibri"/>
                <w:bCs/>
                <w:color w:val="000000"/>
                <w:sz w:val="20"/>
                <w:szCs w:val="20"/>
                <w:lang w:eastAsia="pt-BR"/>
              </w:rPr>
              <w:t>2</w:t>
            </w:r>
            <w:r w:rsidRPr="007462FD">
              <w:rPr>
                <w:rFonts w:ascii="Calibri" w:eastAsia="Calibri" w:hAnsi="Calibri" w:cs="Calibri"/>
                <w:bCs/>
                <w:color w:val="000000"/>
                <w:sz w:val="20"/>
                <w:szCs w:val="20"/>
                <w:lang w:eastAsia="pt-BR"/>
              </w:rPr>
              <w:t xml:space="preserve"> Bandeiras da Alemanha de tecido </w:t>
            </w:r>
            <w:proofErr w:type="spellStart"/>
            <w:r w:rsidRPr="007462FD">
              <w:rPr>
                <w:rFonts w:ascii="Calibri" w:eastAsia="Calibri" w:hAnsi="Calibri" w:cs="Calibri"/>
                <w:bCs/>
                <w:color w:val="000000"/>
                <w:sz w:val="20"/>
                <w:szCs w:val="20"/>
                <w:lang w:eastAsia="pt-BR"/>
              </w:rPr>
              <w:t>oxford</w:t>
            </w:r>
            <w:proofErr w:type="spellEnd"/>
            <w:r w:rsidRPr="007462FD">
              <w:rPr>
                <w:rFonts w:ascii="Calibri" w:eastAsia="Calibri" w:hAnsi="Calibri" w:cs="Calibri"/>
                <w:bCs/>
                <w:color w:val="000000"/>
                <w:sz w:val="20"/>
                <w:szCs w:val="20"/>
                <w:lang w:eastAsia="pt-BR"/>
              </w:rPr>
              <w:t xml:space="preserve"> 1,5m x 2m cada; com passa fio; 1</w:t>
            </w:r>
            <w:r w:rsidR="00D62E8C">
              <w:rPr>
                <w:rFonts w:ascii="Calibri" w:eastAsia="Calibri" w:hAnsi="Calibri" w:cs="Calibri"/>
                <w:bCs/>
                <w:color w:val="000000"/>
                <w:sz w:val="20"/>
                <w:szCs w:val="20"/>
                <w:lang w:eastAsia="pt-BR"/>
              </w:rPr>
              <w:t>2</w:t>
            </w:r>
            <w:r w:rsidRPr="007462FD">
              <w:rPr>
                <w:rFonts w:ascii="Calibri" w:eastAsia="Calibri" w:hAnsi="Calibri" w:cs="Calibri"/>
                <w:bCs/>
                <w:color w:val="000000"/>
                <w:sz w:val="20"/>
                <w:szCs w:val="20"/>
                <w:lang w:eastAsia="pt-BR"/>
              </w:rPr>
              <w:t xml:space="preserve"> Bandeiras da Itália de tecido </w:t>
            </w:r>
            <w:proofErr w:type="spellStart"/>
            <w:r w:rsidRPr="007462FD">
              <w:rPr>
                <w:rFonts w:ascii="Calibri" w:eastAsia="Calibri" w:hAnsi="Calibri" w:cs="Calibri"/>
                <w:bCs/>
                <w:color w:val="000000"/>
                <w:sz w:val="20"/>
                <w:szCs w:val="20"/>
                <w:lang w:eastAsia="pt-BR"/>
              </w:rPr>
              <w:t>oxford</w:t>
            </w:r>
            <w:proofErr w:type="spellEnd"/>
            <w:r w:rsidRPr="007462FD">
              <w:rPr>
                <w:rFonts w:ascii="Calibri" w:eastAsia="Calibri" w:hAnsi="Calibri" w:cs="Calibri"/>
                <w:bCs/>
                <w:color w:val="000000"/>
                <w:sz w:val="20"/>
                <w:szCs w:val="20"/>
                <w:lang w:eastAsia="pt-BR"/>
              </w:rPr>
              <w:t xml:space="preserve"> 1,5m x 2m cada; com passa fio.</w:t>
            </w:r>
          </w:p>
        </w:tc>
      </w:tr>
    </w:tbl>
    <w:p w:rsidR="00CF2B16" w:rsidRDefault="00212C70">
      <w:pPr>
        <w:pStyle w:val="Default"/>
        <w:spacing w:line="276" w:lineRule="auto"/>
        <w:jc w:val="both"/>
        <w:rPr>
          <w:rFonts w:ascii="Tahoma" w:eastAsia="Times New Roman" w:hAnsi="Tahoma" w:cs="Tahoma"/>
          <w:i/>
          <w:color w:val="auto"/>
          <w:sz w:val="18"/>
          <w:szCs w:val="18"/>
          <w:lang w:eastAsia="pt-BR"/>
        </w:rPr>
      </w:pPr>
      <w:r>
        <w:rPr>
          <w:rFonts w:ascii="Tahoma" w:eastAsia="Times New Roman" w:hAnsi="Tahoma" w:cs="Tahoma"/>
          <w:i/>
          <w:color w:val="auto"/>
          <w:sz w:val="18"/>
          <w:szCs w:val="18"/>
          <w:lang w:eastAsia="pt-BR"/>
        </w:rPr>
        <w:lastRenderedPageBreak/>
        <w:t xml:space="preserve"> </w:t>
      </w:r>
    </w:p>
    <w:tbl>
      <w:tblPr>
        <w:tblStyle w:val="Tabelacomgrade"/>
        <w:tblW w:w="9918" w:type="dxa"/>
        <w:tblLayout w:type="fixed"/>
        <w:tblLook w:val="04A0" w:firstRow="1" w:lastRow="0" w:firstColumn="1" w:lastColumn="0" w:noHBand="0" w:noVBand="1"/>
      </w:tblPr>
      <w:tblGrid>
        <w:gridCol w:w="9918"/>
      </w:tblGrid>
      <w:tr w:rsidR="00CF2B16">
        <w:tc>
          <w:tcPr>
            <w:tcW w:w="9918" w:type="dxa"/>
          </w:tcPr>
          <w:p w:rsidR="00CF2B16" w:rsidRDefault="00212C70">
            <w:pPr>
              <w:widowControl w:val="0"/>
              <w:spacing w:after="0" w:line="276" w:lineRule="auto"/>
              <w:jc w:val="both"/>
              <w:rPr>
                <w:rFonts w:ascii="Tahoma" w:eastAsia="Times New Roman" w:hAnsi="Tahoma" w:cs="Tahoma"/>
                <w:b/>
                <w:bCs/>
                <w:color w:val="000000"/>
                <w:sz w:val="20"/>
                <w:szCs w:val="20"/>
                <w:lang w:eastAsia="pt-BR"/>
              </w:rPr>
            </w:pPr>
            <w:r>
              <w:rPr>
                <w:rFonts w:ascii="Tahoma" w:eastAsia="Times New Roman" w:hAnsi="Tahoma" w:cs="Tahoma"/>
                <w:b/>
                <w:bCs/>
                <w:color w:val="000000"/>
                <w:sz w:val="20"/>
                <w:szCs w:val="20"/>
                <w:lang w:eastAsia="pt-BR"/>
              </w:rPr>
              <w:t>4 – ESTIMATIVA DAS QUANTIDADES</w:t>
            </w:r>
          </w:p>
        </w:tc>
      </w:tr>
      <w:tr w:rsidR="00CF2B16">
        <w:tc>
          <w:tcPr>
            <w:tcW w:w="9918" w:type="dxa"/>
          </w:tcPr>
          <w:p w:rsidR="00CF2B16" w:rsidRDefault="00212C70">
            <w:pPr>
              <w:widowControl w:val="0"/>
              <w:spacing w:after="0" w:line="276" w:lineRule="auto"/>
              <w:jc w:val="both"/>
              <w:rPr>
                <w:rFonts w:ascii="Tahoma" w:eastAsia="Times New Roman" w:hAnsi="Tahoma" w:cs="Tahoma"/>
                <w:color w:val="000000"/>
                <w:sz w:val="20"/>
                <w:szCs w:val="20"/>
                <w:lang w:eastAsia="pt-BR"/>
              </w:rPr>
            </w:pPr>
            <w:r>
              <w:rPr>
                <w:rFonts w:ascii="Tahoma" w:eastAsia="Times New Roman" w:hAnsi="Tahoma" w:cs="Tahoma"/>
                <w:b/>
                <w:bCs/>
                <w:color w:val="000000"/>
                <w:sz w:val="20"/>
                <w:szCs w:val="20"/>
                <w:lang w:eastAsia="pt-BR"/>
              </w:rPr>
              <w:lastRenderedPageBreak/>
              <w:t xml:space="preserve">Fundamentação: </w:t>
            </w:r>
            <w:r>
              <w:rPr>
                <w:rFonts w:ascii="Tahoma" w:eastAsia="Times New Roman" w:hAnsi="Tahoma" w:cs="Tahoma"/>
                <w:color w:val="000000"/>
                <w:sz w:val="20"/>
                <w:szCs w:val="20"/>
                <w:lang w:eastAsia="pt-BR"/>
              </w:rPr>
              <w:t xml:space="preserve">Estimativa das quantidades a serem contratadas, acompanhada das memórias de cálculo e dos documentos que lhe dão suporte, considerando a interdependência com outras contratações, de modo a possibilitar economia de escala (inciso IV do § 1° do art. 18 da Lei 14.133/21); </w:t>
            </w:r>
          </w:p>
        </w:tc>
      </w:tr>
      <w:tr w:rsidR="00411F94">
        <w:tc>
          <w:tcPr>
            <w:tcW w:w="9918" w:type="dxa"/>
          </w:tcPr>
          <w:p w:rsidR="00411F94" w:rsidRPr="00735FB8" w:rsidRDefault="00411F94">
            <w:pPr>
              <w:widowControl w:val="0"/>
              <w:spacing w:after="0" w:line="276" w:lineRule="auto"/>
              <w:jc w:val="both"/>
              <w:rPr>
                <w:rFonts w:ascii="Calibri" w:eastAsia="Times New Roman" w:hAnsi="Calibri" w:cs="Calibri"/>
                <w:color w:val="000000"/>
                <w:sz w:val="20"/>
                <w:szCs w:val="20"/>
                <w:lang w:eastAsia="pt-BR"/>
              </w:rPr>
            </w:pPr>
            <w:r w:rsidRPr="00735FB8">
              <w:rPr>
                <w:rFonts w:ascii="Calibri" w:eastAsia="Times New Roman" w:hAnsi="Calibri" w:cs="Calibri"/>
                <w:color w:val="000000"/>
                <w:sz w:val="20"/>
                <w:szCs w:val="20"/>
                <w:lang w:eastAsia="pt-BR"/>
              </w:rPr>
              <w:t>Quantidades conforme propostas de orçamentos que seguem em anexo.</w:t>
            </w:r>
          </w:p>
          <w:p w:rsidR="00411F94" w:rsidRPr="00411F94" w:rsidRDefault="00AC544E">
            <w:pPr>
              <w:widowControl w:val="0"/>
              <w:spacing w:after="0" w:line="276" w:lineRule="auto"/>
              <w:jc w:val="both"/>
              <w:rPr>
                <w:rFonts w:ascii="Tahoma" w:eastAsia="Times New Roman" w:hAnsi="Tahoma" w:cs="Tahoma"/>
                <w:color w:val="000000"/>
                <w:sz w:val="20"/>
                <w:szCs w:val="20"/>
                <w:lang w:eastAsia="pt-BR"/>
              </w:rPr>
            </w:pPr>
            <w:r w:rsidRPr="00735FB8">
              <w:rPr>
                <w:rFonts w:ascii="Calibri" w:eastAsia="Times New Roman" w:hAnsi="Calibri" w:cs="Calibri"/>
                <w:color w:val="000000"/>
                <w:sz w:val="20"/>
                <w:szCs w:val="20"/>
                <w:lang w:eastAsia="pt-BR"/>
              </w:rPr>
              <w:t>1 conjunto de itens de sonorização e iluminação, 1 gerador, 20 seguranças, 1 pacote de Produção Executiva, 1 pacote de Divulgação, 1 conjunto de equipamentos para execução do PPCI, 1 pacote de filmagem, 1 pacote de cenografia</w:t>
            </w:r>
            <w:r w:rsidR="00CB3336" w:rsidRPr="00735FB8">
              <w:rPr>
                <w:rFonts w:ascii="Calibri" w:eastAsia="Times New Roman" w:hAnsi="Calibri" w:cs="Calibri"/>
                <w:color w:val="000000"/>
                <w:sz w:val="20"/>
                <w:szCs w:val="20"/>
                <w:lang w:eastAsia="pt-BR"/>
              </w:rPr>
              <w:t xml:space="preserve"> e</w:t>
            </w:r>
            <w:r w:rsidRPr="00735FB8">
              <w:rPr>
                <w:rFonts w:ascii="Calibri" w:eastAsia="Times New Roman" w:hAnsi="Calibri" w:cs="Calibri"/>
                <w:color w:val="000000"/>
                <w:sz w:val="20"/>
                <w:szCs w:val="20"/>
                <w:lang w:eastAsia="pt-BR"/>
              </w:rPr>
              <w:t xml:space="preserve"> 24 bandeiras.</w:t>
            </w:r>
          </w:p>
        </w:tc>
      </w:tr>
    </w:tbl>
    <w:p w:rsidR="00CF2B16" w:rsidRDefault="00CF2B16">
      <w:pPr>
        <w:pStyle w:val="Default"/>
        <w:spacing w:line="276" w:lineRule="auto"/>
        <w:jc w:val="both"/>
        <w:rPr>
          <w:rFonts w:ascii="Tahoma" w:eastAsia="Times New Roman" w:hAnsi="Tahoma" w:cs="Tahoma"/>
          <w:i/>
          <w:color w:val="auto"/>
          <w:sz w:val="18"/>
          <w:szCs w:val="18"/>
          <w:lang w:eastAsia="pt-BR"/>
        </w:rPr>
      </w:pPr>
    </w:p>
    <w:tbl>
      <w:tblPr>
        <w:tblStyle w:val="Tabelacomgrade"/>
        <w:tblW w:w="9918" w:type="dxa"/>
        <w:tblLayout w:type="fixed"/>
        <w:tblLook w:val="04A0" w:firstRow="1" w:lastRow="0" w:firstColumn="1" w:lastColumn="0" w:noHBand="0" w:noVBand="1"/>
      </w:tblPr>
      <w:tblGrid>
        <w:gridCol w:w="9918"/>
      </w:tblGrid>
      <w:tr w:rsidR="00CF2B16">
        <w:tc>
          <w:tcPr>
            <w:tcW w:w="9918" w:type="dxa"/>
          </w:tcPr>
          <w:p w:rsidR="00CF2B16" w:rsidRDefault="00212C70">
            <w:pPr>
              <w:widowControl w:val="0"/>
              <w:spacing w:after="0" w:line="276" w:lineRule="auto"/>
              <w:jc w:val="both"/>
              <w:rPr>
                <w:rFonts w:ascii="Tahoma" w:hAnsi="Tahoma" w:cs="Tahoma"/>
                <w:b/>
                <w:sz w:val="20"/>
                <w:szCs w:val="20"/>
              </w:rPr>
            </w:pPr>
            <w:r>
              <w:rPr>
                <w:rFonts w:ascii="Tahoma" w:eastAsia="Calibri" w:hAnsi="Tahoma" w:cs="Tahoma"/>
                <w:b/>
                <w:sz w:val="20"/>
                <w:szCs w:val="20"/>
              </w:rPr>
              <w:t>5 – LEVANTAMENTO DE MERCADO</w:t>
            </w:r>
          </w:p>
        </w:tc>
      </w:tr>
      <w:tr w:rsidR="00CF2B16">
        <w:tc>
          <w:tcPr>
            <w:tcW w:w="9918" w:type="dxa"/>
          </w:tcPr>
          <w:p w:rsidR="00CF2B16" w:rsidRDefault="00212C70">
            <w:pPr>
              <w:widowControl w:val="0"/>
              <w:spacing w:after="0" w:line="276" w:lineRule="auto"/>
              <w:jc w:val="both"/>
              <w:rPr>
                <w:rFonts w:ascii="Tahoma" w:eastAsia="Times New Roman" w:hAnsi="Tahoma" w:cs="Tahoma"/>
                <w:color w:val="000000"/>
                <w:sz w:val="20"/>
                <w:szCs w:val="20"/>
                <w:lang w:eastAsia="pt-BR"/>
              </w:rPr>
            </w:pPr>
            <w:r>
              <w:rPr>
                <w:rFonts w:ascii="Tahoma" w:eastAsia="Times New Roman" w:hAnsi="Tahoma" w:cs="Tahoma"/>
                <w:b/>
                <w:bCs/>
                <w:color w:val="000000"/>
                <w:sz w:val="20"/>
                <w:szCs w:val="20"/>
                <w:lang w:eastAsia="pt-BR"/>
              </w:rPr>
              <w:t xml:space="preserve">Fundamentação: </w:t>
            </w:r>
            <w:r>
              <w:rPr>
                <w:rFonts w:ascii="Tahoma" w:hAnsi="Tahoma" w:cs="Tahoma"/>
                <w:sz w:val="20"/>
                <w:szCs w:val="20"/>
              </w:rPr>
              <w:t>Levantamento de mercado, que consiste na análise das alternativas possíveis, e justificativa técnica e econômica da escolha do tipo de solução a contratar (</w:t>
            </w:r>
            <w:r>
              <w:rPr>
                <w:rFonts w:ascii="Tahoma" w:eastAsia="Times New Roman" w:hAnsi="Tahoma" w:cs="Tahoma"/>
                <w:color w:val="000000"/>
                <w:sz w:val="20"/>
                <w:szCs w:val="20"/>
                <w:lang w:eastAsia="pt-BR"/>
              </w:rPr>
              <w:t xml:space="preserve">inciso V do § 1° do art. 18 da Lei 14.133/2021); </w:t>
            </w:r>
          </w:p>
        </w:tc>
      </w:tr>
      <w:tr w:rsidR="00CF2B16">
        <w:tc>
          <w:tcPr>
            <w:tcW w:w="9918" w:type="dxa"/>
          </w:tcPr>
          <w:p w:rsidR="00CB3336" w:rsidRDefault="00CB3336" w:rsidP="00BE4AC1">
            <w:pPr>
              <w:widowControl w:val="0"/>
              <w:spacing w:after="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          </w:t>
            </w:r>
            <w:r w:rsidR="00411F94" w:rsidRPr="00411F94">
              <w:rPr>
                <w:rFonts w:ascii="Calibri" w:eastAsia="Calibri" w:hAnsi="Calibri" w:cs="Calibri"/>
                <w:color w:val="000000"/>
                <w:sz w:val="20"/>
                <w:szCs w:val="20"/>
              </w:rPr>
              <w:t>Para que as diversas atrações artísticas tenham uma infraestrutura adequada de local, som e luz, cenografia, segurança, faz-se necessária a contratação de diversos serviços especializados. Portanto, para preservar, resgatar e incentivar a cultura alemã e italiana, justifica-se a contratação dos serviços solicitados.</w:t>
            </w:r>
          </w:p>
          <w:p w:rsidR="00CB3336" w:rsidRPr="00083F66" w:rsidRDefault="00CB3336" w:rsidP="00BE4AC1">
            <w:pPr>
              <w:widowControl w:val="0"/>
              <w:spacing w:after="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          Através da análise das possibilidades disponíveis, sendo elas a compra ou a locação</w:t>
            </w:r>
            <w:r w:rsidR="00083F66">
              <w:rPr>
                <w:rFonts w:ascii="Calibri" w:eastAsia="Calibri" w:hAnsi="Calibri" w:cs="Calibri"/>
                <w:color w:val="000000"/>
                <w:sz w:val="20"/>
                <w:szCs w:val="20"/>
              </w:rPr>
              <w:t xml:space="preserve">, optou-se pela locação de todos os itens, exceto das bandeiras, que podem ser usadas em outros eventos para decoração, já que representam as culturas colonizadoras do Município. No caso </w:t>
            </w:r>
            <w:r>
              <w:rPr>
                <w:rFonts w:ascii="Calibri" w:eastAsia="Calibri" w:hAnsi="Calibri" w:cs="Calibri"/>
                <w:color w:val="000000"/>
                <w:sz w:val="20"/>
                <w:szCs w:val="20"/>
              </w:rPr>
              <w:t>dos itens de sonorização e iluminação,</w:t>
            </w:r>
            <w:r w:rsidR="00083F66">
              <w:rPr>
                <w:rFonts w:ascii="Calibri" w:eastAsia="Calibri" w:hAnsi="Calibri" w:cs="Calibri"/>
                <w:color w:val="000000"/>
                <w:sz w:val="20"/>
                <w:szCs w:val="20"/>
              </w:rPr>
              <w:t xml:space="preserve"> </w:t>
            </w:r>
            <w:r>
              <w:rPr>
                <w:rFonts w:ascii="Calibri" w:eastAsia="Calibri" w:hAnsi="Calibri" w:cs="Calibri"/>
                <w:color w:val="000000"/>
                <w:sz w:val="20"/>
                <w:szCs w:val="20"/>
              </w:rPr>
              <w:t>não há servidores capacitados para manusear estes equipamentos. Potência do gerador, equipamentos de PPCI e quantidade de seguranças variam de acordo com o local de realização do evento ou conforme a quantidade de eventos a serem realizadas</w:t>
            </w:r>
            <w:r w:rsidR="00083F66">
              <w:rPr>
                <w:rFonts w:ascii="Calibri" w:eastAsia="Calibri" w:hAnsi="Calibri" w:cs="Calibri"/>
                <w:color w:val="000000"/>
                <w:sz w:val="20"/>
                <w:szCs w:val="20"/>
              </w:rPr>
              <w:t xml:space="preserve"> no período</w:t>
            </w:r>
            <w:r>
              <w:rPr>
                <w:rFonts w:ascii="Calibri" w:eastAsia="Calibri" w:hAnsi="Calibri" w:cs="Calibri"/>
                <w:color w:val="000000"/>
                <w:sz w:val="20"/>
                <w:szCs w:val="20"/>
              </w:rPr>
              <w:t xml:space="preserve">. Filmagem, cenografia, divulgação e produção executiva também variam de acordo com o propósito e duração do evento. </w:t>
            </w:r>
          </w:p>
        </w:tc>
      </w:tr>
    </w:tbl>
    <w:p w:rsidR="00CF2B16" w:rsidRDefault="00212C70">
      <w:pPr>
        <w:spacing w:after="0" w:line="276" w:lineRule="auto"/>
        <w:jc w:val="both"/>
        <w:rPr>
          <w:rFonts w:ascii="Tahoma" w:eastAsia="Times New Roman" w:hAnsi="Tahoma" w:cs="Tahoma"/>
          <w:i/>
          <w:sz w:val="18"/>
          <w:szCs w:val="18"/>
          <w:lang w:eastAsia="pt-BR"/>
        </w:rPr>
      </w:pPr>
      <w:r>
        <w:rPr>
          <w:rFonts w:ascii="Tahoma" w:eastAsia="Times New Roman" w:hAnsi="Tahoma" w:cs="Tahoma"/>
          <w:i/>
          <w:sz w:val="18"/>
          <w:szCs w:val="18"/>
          <w:lang w:eastAsia="pt-BR"/>
        </w:rPr>
        <w:t xml:space="preserve"> </w:t>
      </w:r>
    </w:p>
    <w:tbl>
      <w:tblPr>
        <w:tblStyle w:val="Tabelacomgrade"/>
        <w:tblW w:w="9918" w:type="dxa"/>
        <w:tblLayout w:type="fixed"/>
        <w:tblLook w:val="04A0" w:firstRow="1" w:lastRow="0" w:firstColumn="1" w:lastColumn="0" w:noHBand="0" w:noVBand="1"/>
      </w:tblPr>
      <w:tblGrid>
        <w:gridCol w:w="9918"/>
      </w:tblGrid>
      <w:tr w:rsidR="00CF2B16">
        <w:tc>
          <w:tcPr>
            <w:tcW w:w="9918" w:type="dxa"/>
          </w:tcPr>
          <w:p w:rsidR="00CF2B16" w:rsidRDefault="00212C70">
            <w:pPr>
              <w:widowControl w:val="0"/>
              <w:spacing w:after="0" w:line="276" w:lineRule="auto"/>
              <w:jc w:val="both"/>
              <w:rPr>
                <w:rFonts w:ascii="Tahoma" w:eastAsia="Times New Roman" w:hAnsi="Tahoma" w:cs="Tahoma"/>
                <w:b/>
                <w:bCs/>
                <w:color w:val="000000"/>
                <w:sz w:val="20"/>
                <w:szCs w:val="20"/>
                <w:lang w:eastAsia="pt-BR"/>
              </w:rPr>
            </w:pPr>
            <w:r>
              <w:rPr>
                <w:rFonts w:ascii="Tahoma" w:eastAsia="Times New Roman" w:hAnsi="Tahoma" w:cs="Tahoma"/>
                <w:b/>
                <w:bCs/>
                <w:color w:val="000000"/>
                <w:sz w:val="20"/>
                <w:szCs w:val="20"/>
                <w:lang w:eastAsia="pt-BR"/>
              </w:rPr>
              <w:t>6 – ESTIMATIVA DO VALOR DA CONTRATAÇÃO</w:t>
            </w:r>
          </w:p>
        </w:tc>
      </w:tr>
      <w:tr w:rsidR="00CF2B16">
        <w:tc>
          <w:tcPr>
            <w:tcW w:w="9918" w:type="dxa"/>
          </w:tcPr>
          <w:p w:rsidR="00CF2B16" w:rsidRDefault="00212C70">
            <w:pPr>
              <w:widowControl w:val="0"/>
              <w:spacing w:after="0" w:line="276" w:lineRule="auto"/>
              <w:jc w:val="both"/>
              <w:rPr>
                <w:rFonts w:ascii="Tahoma" w:eastAsia="Times New Roman" w:hAnsi="Tahoma" w:cs="Tahoma"/>
                <w:color w:val="000000"/>
                <w:sz w:val="20"/>
                <w:szCs w:val="20"/>
                <w:lang w:eastAsia="pt-BR"/>
              </w:rPr>
            </w:pPr>
            <w:r>
              <w:rPr>
                <w:rFonts w:ascii="Tahoma" w:eastAsia="Times New Roman" w:hAnsi="Tahoma" w:cs="Tahoma"/>
                <w:b/>
                <w:bCs/>
                <w:color w:val="000000"/>
                <w:sz w:val="20"/>
                <w:szCs w:val="20"/>
                <w:lang w:eastAsia="pt-BR"/>
              </w:rPr>
              <w:t xml:space="preserve">Fundamentação: </w:t>
            </w:r>
            <w:r>
              <w:rPr>
                <w:rFonts w:ascii="Tahoma" w:eastAsia="Times New Roman" w:hAnsi="Tahoma" w:cs="Tahoma"/>
                <w:color w:val="000000"/>
                <w:sz w:val="20"/>
                <w:szCs w:val="20"/>
                <w:lang w:eastAsia="pt-BR"/>
              </w:rPr>
              <w:t>Estimativa do valor da contratação, acompanhada dos preços unitários referenciais, das memórias de cálculo e dos documentos que lhe dão suporte, que poderão constar de anexo classificado, se a administração optar por preservar o seu sigilo até a conclusão da licitação (inciso VI do § 1° da Lei 14.133/21);</w:t>
            </w:r>
          </w:p>
        </w:tc>
      </w:tr>
      <w:tr w:rsidR="00CF2B16">
        <w:tc>
          <w:tcPr>
            <w:tcW w:w="9918" w:type="dxa"/>
          </w:tcPr>
          <w:p w:rsidR="00CF2B16" w:rsidRPr="00735FB8" w:rsidRDefault="00212C70">
            <w:pPr>
              <w:widowControl w:val="0"/>
              <w:spacing w:after="0" w:line="276" w:lineRule="auto"/>
              <w:jc w:val="both"/>
              <w:rPr>
                <w:rFonts w:ascii="Calibri" w:eastAsia="Times New Roman" w:hAnsi="Calibri" w:cs="Calibri"/>
                <w:b/>
                <w:bCs/>
                <w:iCs/>
                <w:color w:val="000000"/>
                <w:sz w:val="20"/>
                <w:szCs w:val="20"/>
                <w:lang w:eastAsia="pt-BR"/>
              </w:rPr>
            </w:pPr>
            <w:r w:rsidRPr="00735FB8">
              <w:rPr>
                <w:rFonts w:ascii="Calibri" w:eastAsia="Times New Roman" w:hAnsi="Calibri" w:cs="Calibri"/>
                <w:b/>
                <w:bCs/>
                <w:iCs/>
                <w:color w:val="000000"/>
                <w:sz w:val="20"/>
                <w:szCs w:val="20"/>
                <w:lang w:eastAsia="pt-BR"/>
              </w:rPr>
              <w:t>R$</w:t>
            </w:r>
            <w:r w:rsidR="00471713" w:rsidRPr="00735FB8">
              <w:rPr>
                <w:rFonts w:ascii="Calibri" w:eastAsia="Times New Roman" w:hAnsi="Calibri" w:cs="Calibri"/>
                <w:b/>
                <w:bCs/>
                <w:iCs/>
                <w:color w:val="000000"/>
                <w:sz w:val="20"/>
                <w:szCs w:val="20"/>
                <w:lang w:eastAsia="pt-BR"/>
              </w:rPr>
              <w:t xml:space="preserve"> </w:t>
            </w:r>
            <w:r w:rsidRPr="00735FB8">
              <w:rPr>
                <w:rFonts w:ascii="Calibri" w:eastAsia="Times New Roman" w:hAnsi="Calibri" w:cs="Calibri"/>
                <w:b/>
                <w:bCs/>
                <w:iCs/>
                <w:color w:val="000000"/>
                <w:sz w:val="20"/>
                <w:szCs w:val="20"/>
                <w:lang w:eastAsia="pt-BR"/>
              </w:rPr>
              <w:t>40.482,90</w:t>
            </w:r>
            <w:r w:rsidR="00735FB8" w:rsidRPr="00735FB8">
              <w:rPr>
                <w:rFonts w:ascii="Calibri" w:eastAsia="Times New Roman" w:hAnsi="Calibri" w:cs="Calibri"/>
                <w:iCs/>
                <w:color w:val="000000"/>
                <w:sz w:val="20"/>
                <w:szCs w:val="20"/>
                <w:lang w:eastAsia="pt-BR"/>
              </w:rPr>
              <w:t>, conforme Termo de Referência.</w:t>
            </w:r>
            <w:r w:rsidR="00735FB8" w:rsidRPr="00735FB8">
              <w:rPr>
                <w:rFonts w:ascii="Calibri" w:eastAsia="Times New Roman" w:hAnsi="Calibri" w:cs="Calibri"/>
                <w:b/>
                <w:bCs/>
                <w:iCs/>
                <w:color w:val="000000"/>
                <w:sz w:val="20"/>
                <w:szCs w:val="20"/>
                <w:lang w:eastAsia="pt-BR"/>
              </w:rPr>
              <w:t xml:space="preserve"> </w:t>
            </w:r>
            <w:r w:rsidR="00735FB8" w:rsidRPr="00735FB8">
              <w:rPr>
                <w:rFonts w:ascii="Calibri" w:eastAsia="Times New Roman" w:hAnsi="Calibri" w:cs="Calibri"/>
                <w:iCs/>
                <w:color w:val="000000"/>
                <w:sz w:val="20"/>
                <w:szCs w:val="20"/>
                <w:lang w:eastAsia="pt-BR"/>
              </w:rPr>
              <w:t>Os recursos são oriundos do Convênio assinado com a Secretaria Estadual da Cultura (SEDAC) n°123/2023 e FPE n°2221/2023.</w:t>
            </w:r>
          </w:p>
        </w:tc>
      </w:tr>
    </w:tbl>
    <w:p w:rsidR="00CF2B16" w:rsidRDefault="00CF2B16">
      <w:pPr>
        <w:spacing w:after="0" w:line="276" w:lineRule="auto"/>
        <w:jc w:val="both"/>
        <w:rPr>
          <w:rFonts w:ascii="Tahoma" w:hAnsi="Tahoma" w:cs="Tahoma"/>
          <w:b/>
          <w:sz w:val="20"/>
          <w:szCs w:val="20"/>
        </w:rPr>
      </w:pPr>
    </w:p>
    <w:tbl>
      <w:tblPr>
        <w:tblStyle w:val="Tabelacomgrade"/>
        <w:tblW w:w="9918" w:type="dxa"/>
        <w:tblLayout w:type="fixed"/>
        <w:tblLook w:val="04A0" w:firstRow="1" w:lastRow="0" w:firstColumn="1" w:lastColumn="0" w:noHBand="0" w:noVBand="1"/>
      </w:tblPr>
      <w:tblGrid>
        <w:gridCol w:w="9918"/>
      </w:tblGrid>
      <w:tr w:rsidR="00CF2B16">
        <w:tc>
          <w:tcPr>
            <w:tcW w:w="9918" w:type="dxa"/>
          </w:tcPr>
          <w:p w:rsidR="00CF2B16" w:rsidRDefault="00212C70">
            <w:pPr>
              <w:widowControl w:val="0"/>
              <w:spacing w:after="0" w:line="276" w:lineRule="auto"/>
              <w:jc w:val="both"/>
              <w:rPr>
                <w:rFonts w:ascii="Tahoma" w:hAnsi="Tahoma" w:cs="Tahoma"/>
                <w:b/>
                <w:bCs/>
                <w:sz w:val="20"/>
                <w:szCs w:val="20"/>
              </w:rPr>
            </w:pPr>
            <w:r>
              <w:rPr>
                <w:rFonts w:ascii="Tahoma" w:eastAsia="Calibri" w:hAnsi="Tahoma" w:cs="Tahoma"/>
                <w:b/>
                <w:bCs/>
                <w:sz w:val="20"/>
                <w:szCs w:val="20"/>
              </w:rPr>
              <w:t>7 - DESCRIÇÃO DA SOLUÇÃO COMO UM TODO</w:t>
            </w:r>
          </w:p>
        </w:tc>
      </w:tr>
      <w:tr w:rsidR="00CF2B16">
        <w:tc>
          <w:tcPr>
            <w:tcW w:w="9918" w:type="dxa"/>
          </w:tcPr>
          <w:p w:rsidR="00CF2B16" w:rsidRDefault="00212C70">
            <w:pPr>
              <w:widowControl w:val="0"/>
              <w:spacing w:after="0" w:line="276" w:lineRule="auto"/>
              <w:jc w:val="both"/>
              <w:rPr>
                <w:rFonts w:ascii="Tahoma" w:eastAsia="Times New Roman" w:hAnsi="Tahoma" w:cs="Tahoma"/>
                <w:color w:val="000000"/>
                <w:sz w:val="20"/>
                <w:szCs w:val="20"/>
                <w:lang w:eastAsia="pt-BR"/>
              </w:rPr>
            </w:pPr>
            <w:r>
              <w:rPr>
                <w:rFonts w:ascii="Tahoma" w:eastAsia="Times New Roman" w:hAnsi="Tahoma" w:cs="Tahoma"/>
                <w:b/>
                <w:bCs/>
                <w:color w:val="000000"/>
                <w:sz w:val="20"/>
                <w:szCs w:val="20"/>
                <w:lang w:eastAsia="pt-BR"/>
              </w:rPr>
              <w:t xml:space="preserve">Fundamentação: </w:t>
            </w:r>
            <w:r>
              <w:rPr>
                <w:rFonts w:ascii="Tahoma" w:eastAsia="Times New Roman" w:hAnsi="Tahoma" w:cs="Tahoma"/>
                <w:color w:val="000000"/>
                <w:sz w:val="20"/>
                <w:szCs w:val="20"/>
                <w:lang w:eastAsia="pt-BR"/>
              </w:rPr>
              <w:t xml:space="preserve">Descrição da solução como um todo, inclusive das exigências relacionadas à manutenção e à assistência técnica, quando for o caso (inciso VII do § 1° do art. 18 da Lei 14.133/21); </w:t>
            </w:r>
          </w:p>
        </w:tc>
      </w:tr>
      <w:tr w:rsidR="00CF2B16">
        <w:tc>
          <w:tcPr>
            <w:tcW w:w="9918" w:type="dxa"/>
          </w:tcPr>
          <w:p w:rsidR="00CF2B16" w:rsidRPr="00323179" w:rsidRDefault="00212C70">
            <w:pPr>
              <w:widowControl w:val="0"/>
              <w:spacing w:after="0" w:line="276" w:lineRule="auto"/>
              <w:jc w:val="both"/>
              <w:rPr>
                <w:rFonts w:ascii="Calibri" w:hAnsi="Calibri"/>
                <w:sz w:val="20"/>
                <w:szCs w:val="20"/>
              </w:rPr>
            </w:pPr>
            <w:r>
              <w:rPr>
                <w:rFonts w:eastAsia="Times New Roman" w:cs="Tahoma"/>
                <w:color w:val="000000"/>
                <w:sz w:val="20"/>
                <w:szCs w:val="20"/>
                <w:lang w:eastAsia="pt-BR"/>
              </w:rPr>
              <w:t>A contratada deverá entregar os materiais nas especificações, prazos e quantidades solicitadas nos pedidos de orçamentos</w:t>
            </w:r>
            <w:r w:rsidR="00F3245E">
              <w:rPr>
                <w:rFonts w:eastAsia="Times New Roman" w:cs="Tahoma"/>
                <w:color w:val="000000"/>
                <w:sz w:val="20"/>
                <w:szCs w:val="20"/>
                <w:lang w:eastAsia="pt-BR"/>
              </w:rPr>
              <w:t xml:space="preserve"> e Termo de Referência, com equipamentos e serviços de qualidade</w:t>
            </w:r>
            <w:r>
              <w:rPr>
                <w:rFonts w:eastAsia="Times New Roman" w:cs="Tahoma"/>
                <w:color w:val="000000"/>
                <w:sz w:val="20"/>
                <w:szCs w:val="20"/>
                <w:lang w:eastAsia="pt-BR"/>
              </w:rPr>
              <w:t>.</w:t>
            </w:r>
            <w:r w:rsidR="00F3245E">
              <w:rPr>
                <w:rFonts w:eastAsia="Times New Roman" w:cs="Tahoma"/>
                <w:color w:val="000000"/>
                <w:sz w:val="20"/>
                <w:szCs w:val="20"/>
                <w:lang w:eastAsia="pt-BR"/>
              </w:rPr>
              <w:t xml:space="preserve"> </w:t>
            </w:r>
          </w:p>
        </w:tc>
      </w:tr>
    </w:tbl>
    <w:p w:rsidR="00CF2B16" w:rsidRDefault="00CF2B16">
      <w:pPr>
        <w:spacing w:after="0" w:line="276" w:lineRule="auto"/>
        <w:jc w:val="both"/>
        <w:rPr>
          <w:rFonts w:ascii="Tahoma" w:hAnsi="Tahoma" w:cs="Tahoma"/>
          <w:b/>
          <w:sz w:val="20"/>
          <w:szCs w:val="20"/>
        </w:rPr>
      </w:pPr>
    </w:p>
    <w:tbl>
      <w:tblPr>
        <w:tblStyle w:val="Tabelacomgrade"/>
        <w:tblW w:w="9918" w:type="dxa"/>
        <w:tblLayout w:type="fixed"/>
        <w:tblLook w:val="04A0" w:firstRow="1" w:lastRow="0" w:firstColumn="1" w:lastColumn="0" w:noHBand="0" w:noVBand="1"/>
      </w:tblPr>
      <w:tblGrid>
        <w:gridCol w:w="9918"/>
      </w:tblGrid>
      <w:tr w:rsidR="00CF2B16">
        <w:tc>
          <w:tcPr>
            <w:tcW w:w="9918" w:type="dxa"/>
          </w:tcPr>
          <w:p w:rsidR="00CF2B16" w:rsidRDefault="00212C70">
            <w:pPr>
              <w:widowControl w:val="0"/>
              <w:spacing w:after="0" w:line="276" w:lineRule="auto"/>
              <w:jc w:val="both"/>
              <w:rPr>
                <w:rFonts w:ascii="Tahoma" w:eastAsia="Times New Roman" w:hAnsi="Tahoma" w:cs="Tahoma"/>
                <w:b/>
                <w:bCs/>
                <w:color w:val="000000"/>
                <w:sz w:val="20"/>
                <w:szCs w:val="20"/>
                <w:lang w:eastAsia="pt-BR"/>
              </w:rPr>
            </w:pPr>
            <w:r>
              <w:rPr>
                <w:rFonts w:ascii="Tahoma" w:eastAsia="Times New Roman" w:hAnsi="Tahoma" w:cs="Tahoma"/>
                <w:b/>
                <w:bCs/>
                <w:color w:val="000000"/>
                <w:sz w:val="20"/>
                <w:szCs w:val="20"/>
                <w:lang w:eastAsia="pt-BR"/>
              </w:rPr>
              <w:t>8 – JUSTIFICATIVA PARA PARCELAMENTO</w:t>
            </w:r>
          </w:p>
        </w:tc>
      </w:tr>
      <w:tr w:rsidR="00CF2B16">
        <w:tc>
          <w:tcPr>
            <w:tcW w:w="9918" w:type="dxa"/>
          </w:tcPr>
          <w:p w:rsidR="00CF2B16" w:rsidRDefault="00212C70">
            <w:pPr>
              <w:widowControl w:val="0"/>
              <w:spacing w:after="0" w:line="276" w:lineRule="auto"/>
              <w:jc w:val="both"/>
              <w:rPr>
                <w:rFonts w:ascii="Tahoma" w:eastAsia="Times New Roman" w:hAnsi="Tahoma" w:cs="Tahoma"/>
                <w:color w:val="000000"/>
                <w:sz w:val="20"/>
                <w:szCs w:val="20"/>
                <w:lang w:eastAsia="pt-BR"/>
              </w:rPr>
            </w:pPr>
            <w:r>
              <w:rPr>
                <w:rFonts w:ascii="Tahoma" w:eastAsia="Times New Roman" w:hAnsi="Tahoma" w:cs="Tahoma"/>
                <w:b/>
                <w:bCs/>
                <w:color w:val="000000"/>
                <w:sz w:val="20"/>
                <w:szCs w:val="20"/>
                <w:lang w:eastAsia="pt-BR"/>
              </w:rPr>
              <w:t xml:space="preserve">Fundamentação: </w:t>
            </w:r>
            <w:r>
              <w:rPr>
                <w:rFonts w:ascii="Tahoma" w:eastAsia="Times New Roman" w:hAnsi="Tahoma" w:cs="Tahoma"/>
                <w:color w:val="000000"/>
                <w:sz w:val="20"/>
                <w:szCs w:val="20"/>
                <w:lang w:eastAsia="pt-BR"/>
              </w:rPr>
              <w:t xml:space="preserve">Justificativas para o parcelamento ou não da contratação (inciso VIII do § 1° do art. 18 da Lei 14.133/21); </w:t>
            </w:r>
          </w:p>
        </w:tc>
      </w:tr>
      <w:tr w:rsidR="00CF2B16">
        <w:tc>
          <w:tcPr>
            <w:tcW w:w="9918" w:type="dxa"/>
          </w:tcPr>
          <w:p w:rsidR="00CF2B16" w:rsidRPr="006B0609" w:rsidRDefault="00212C70">
            <w:pPr>
              <w:widowControl w:val="0"/>
              <w:spacing w:after="0" w:line="276" w:lineRule="auto"/>
              <w:jc w:val="both"/>
              <w:rPr>
                <w:rFonts w:ascii="Calibri" w:hAnsi="Calibri"/>
                <w:sz w:val="20"/>
                <w:szCs w:val="20"/>
              </w:rPr>
            </w:pPr>
            <w:r>
              <w:rPr>
                <w:rFonts w:eastAsia="Calibri" w:cs="Tahoma"/>
                <w:color w:val="000000"/>
                <w:sz w:val="20"/>
                <w:szCs w:val="20"/>
                <w:shd w:val="clear" w:color="auto" w:fill="FFFFFF"/>
              </w:rPr>
              <w:t>A solução escolhida compreende a aquisição de itens,</w:t>
            </w:r>
            <w:r w:rsidR="00F3245E">
              <w:rPr>
                <w:rFonts w:eastAsia="Calibri" w:cs="Tahoma"/>
                <w:color w:val="000000"/>
                <w:sz w:val="20"/>
                <w:szCs w:val="20"/>
                <w:shd w:val="clear" w:color="auto" w:fill="FFFFFF"/>
              </w:rPr>
              <w:t xml:space="preserve"> a contratação de</w:t>
            </w:r>
            <w:r>
              <w:rPr>
                <w:rFonts w:eastAsia="Calibri" w:cs="Tahoma"/>
                <w:color w:val="000000"/>
                <w:sz w:val="20"/>
                <w:szCs w:val="20"/>
                <w:shd w:val="clear" w:color="auto" w:fill="FFFFFF"/>
              </w:rPr>
              <w:t xml:space="preserve"> serviços e</w:t>
            </w:r>
            <w:r w:rsidR="00F3245E">
              <w:rPr>
                <w:rFonts w:eastAsia="Calibri" w:cs="Tahoma"/>
                <w:color w:val="000000"/>
                <w:sz w:val="20"/>
                <w:szCs w:val="20"/>
                <w:shd w:val="clear" w:color="auto" w:fill="FFFFFF"/>
              </w:rPr>
              <w:t xml:space="preserve"> a</w:t>
            </w:r>
            <w:r>
              <w:rPr>
                <w:rFonts w:eastAsia="Calibri" w:cs="Tahoma"/>
                <w:color w:val="000000"/>
                <w:sz w:val="20"/>
                <w:szCs w:val="20"/>
                <w:shd w:val="clear" w:color="auto" w:fill="FFFFFF"/>
              </w:rPr>
              <w:t xml:space="preserve"> locaç</w:t>
            </w:r>
            <w:r w:rsidR="00F3245E">
              <w:rPr>
                <w:rFonts w:eastAsia="Calibri" w:cs="Tahoma"/>
                <w:color w:val="000000"/>
                <w:sz w:val="20"/>
                <w:szCs w:val="20"/>
                <w:shd w:val="clear" w:color="auto" w:fill="FFFFFF"/>
              </w:rPr>
              <w:t>ão de equipamentos</w:t>
            </w:r>
            <w:r>
              <w:rPr>
                <w:rFonts w:eastAsia="Calibri" w:cs="Tahoma"/>
                <w:color w:val="000000"/>
                <w:sz w:val="20"/>
                <w:szCs w:val="20"/>
                <w:shd w:val="clear" w:color="auto" w:fill="FFFFFF"/>
              </w:rPr>
              <w:t xml:space="preserve">, </w:t>
            </w:r>
            <w:r w:rsidR="00F3245E">
              <w:rPr>
                <w:rFonts w:eastAsia="Calibri" w:cs="Tahoma"/>
                <w:color w:val="000000"/>
                <w:sz w:val="20"/>
                <w:szCs w:val="20"/>
                <w:shd w:val="clear" w:color="auto" w:fill="FFFFFF"/>
              </w:rPr>
              <w:t xml:space="preserve">na qual o </w:t>
            </w:r>
            <w:r>
              <w:rPr>
                <w:rFonts w:eastAsia="Calibri" w:cs="Tahoma"/>
                <w:color w:val="000000"/>
                <w:sz w:val="20"/>
                <w:szCs w:val="20"/>
                <w:shd w:val="clear" w:color="auto" w:fill="FFFFFF"/>
              </w:rPr>
              <w:t>critério de julgamento será menor preço</w:t>
            </w:r>
            <w:r w:rsidR="00F3245E">
              <w:rPr>
                <w:rFonts w:eastAsia="Calibri" w:cs="Tahoma"/>
                <w:color w:val="000000"/>
                <w:sz w:val="20"/>
                <w:szCs w:val="20"/>
                <w:shd w:val="clear" w:color="auto" w:fill="FFFFFF"/>
              </w:rPr>
              <w:t xml:space="preserve"> por lote</w:t>
            </w:r>
            <w:r>
              <w:rPr>
                <w:rFonts w:eastAsia="Calibri" w:cs="Tahoma"/>
                <w:color w:val="000000"/>
                <w:sz w:val="20"/>
                <w:szCs w:val="20"/>
                <w:shd w:val="clear" w:color="auto" w:fill="FFFFFF"/>
              </w:rPr>
              <w:t>.</w:t>
            </w:r>
            <w:r w:rsidR="00F3245E">
              <w:rPr>
                <w:rFonts w:eastAsia="Calibri" w:cs="Tahoma"/>
                <w:color w:val="000000"/>
                <w:sz w:val="20"/>
                <w:szCs w:val="20"/>
                <w:shd w:val="clear" w:color="auto" w:fill="FFFFFF"/>
              </w:rPr>
              <w:t xml:space="preserve"> </w:t>
            </w:r>
          </w:p>
        </w:tc>
      </w:tr>
    </w:tbl>
    <w:p w:rsidR="00CF2B16" w:rsidRDefault="00CF2B16">
      <w:pPr>
        <w:spacing w:after="0" w:line="276" w:lineRule="auto"/>
        <w:jc w:val="both"/>
        <w:rPr>
          <w:rFonts w:ascii="Tahoma" w:hAnsi="Tahoma" w:cs="Tahoma"/>
          <w:b/>
          <w:bCs/>
          <w:sz w:val="20"/>
          <w:szCs w:val="20"/>
        </w:rPr>
      </w:pPr>
    </w:p>
    <w:tbl>
      <w:tblPr>
        <w:tblStyle w:val="Tabelacomgrade"/>
        <w:tblW w:w="9918" w:type="dxa"/>
        <w:tblLayout w:type="fixed"/>
        <w:tblLook w:val="04A0" w:firstRow="1" w:lastRow="0" w:firstColumn="1" w:lastColumn="0" w:noHBand="0" w:noVBand="1"/>
      </w:tblPr>
      <w:tblGrid>
        <w:gridCol w:w="9918"/>
      </w:tblGrid>
      <w:tr w:rsidR="00CF2B16">
        <w:tc>
          <w:tcPr>
            <w:tcW w:w="9918" w:type="dxa"/>
          </w:tcPr>
          <w:p w:rsidR="00CF2B16" w:rsidRDefault="00212C70">
            <w:pPr>
              <w:widowControl w:val="0"/>
              <w:spacing w:after="0" w:line="276" w:lineRule="auto"/>
              <w:jc w:val="both"/>
              <w:rPr>
                <w:rFonts w:ascii="Tahoma" w:hAnsi="Tahoma" w:cs="Tahoma"/>
                <w:b/>
                <w:sz w:val="20"/>
                <w:szCs w:val="20"/>
              </w:rPr>
            </w:pPr>
            <w:r>
              <w:rPr>
                <w:rFonts w:ascii="Tahoma" w:eastAsia="Calibri" w:hAnsi="Tahoma" w:cs="Tahoma"/>
                <w:b/>
                <w:sz w:val="20"/>
                <w:szCs w:val="20"/>
              </w:rPr>
              <w:t>9 - DEMONSTRATIVO DOS RESULTADOS PRETENDIDOS</w:t>
            </w:r>
          </w:p>
        </w:tc>
      </w:tr>
      <w:tr w:rsidR="00CF2B16">
        <w:tc>
          <w:tcPr>
            <w:tcW w:w="9918" w:type="dxa"/>
          </w:tcPr>
          <w:p w:rsidR="00CF2B16" w:rsidRPr="00316634" w:rsidRDefault="00212C70">
            <w:pPr>
              <w:widowControl w:val="0"/>
              <w:spacing w:after="0" w:line="276" w:lineRule="auto"/>
              <w:jc w:val="both"/>
              <w:rPr>
                <w:rFonts w:ascii="Tahoma" w:eastAsia="Times New Roman" w:hAnsi="Tahoma" w:cs="Tahoma"/>
                <w:color w:val="000000"/>
                <w:sz w:val="18"/>
                <w:szCs w:val="18"/>
                <w:lang w:eastAsia="pt-BR"/>
              </w:rPr>
            </w:pPr>
            <w:r w:rsidRPr="00316634">
              <w:rPr>
                <w:rFonts w:ascii="Tahoma" w:eastAsia="Times New Roman" w:hAnsi="Tahoma" w:cs="Tahoma"/>
                <w:b/>
                <w:bCs/>
                <w:color w:val="000000"/>
                <w:sz w:val="18"/>
                <w:szCs w:val="18"/>
                <w:lang w:eastAsia="pt-BR"/>
              </w:rPr>
              <w:t xml:space="preserve">Fundamentação: </w:t>
            </w:r>
            <w:r w:rsidRPr="00316634">
              <w:rPr>
                <w:rFonts w:ascii="Tahoma" w:hAnsi="Tahoma" w:cs="Tahoma"/>
                <w:sz w:val="18"/>
                <w:szCs w:val="18"/>
              </w:rPr>
              <w:t>Demonstrativo dos resultados pretendidos em termos de economicidade e de melhor aproveitamento dos recursos humanos, materiais e financeiros disponíveis (</w:t>
            </w:r>
            <w:r w:rsidRPr="00316634">
              <w:rPr>
                <w:rFonts w:ascii="Tahoma" w:eastAsia="Times New Roman" w:hAnsi="Tahoma" w:cs="Tahoma"/>
                <w:color w:val="000000"/>
                <w:sz w:val="18"/>
                <w:szCs w:val="18"/>
                <w:lang w:eastAsia="pt-BR"/>
              </w:rPr>
              <w:t xml:space="preserve">inciso IX do § 1° do art. 18 da Lei 14.133/21); </w:t>
            </w:r>
          </w:p>
        </w:tc>
      </w:tr>
      <w:tr w:rsidR="00CF2B16">
        <w:tc>
          <w:tcPr>
            <w:tcW w:w="9918" w:type="dxa"/>
          </w:tcPr>
          <w:p w:rsidR="00CF2B16" w:rsidRDefault="00212C70">
            <w:pPr>
              <w:pStyle w:val="Ttulo2"/>
              <w:widowControl w:val="0"/>
              <w:numPr>
                <w:ilvl w:val="0"/>
                <w:numId w:val="0"/>
              </w:numPr>
              <w:spacing w:after="0" w:line="276" w:lineRule="auto"/>
              <w:jc w:val="both"/>
              <w:rPr>
                <w:rFonts w:ascii="Calibri" w:hAnsi="Calibri" w:cs="Tahoma"/>
                <w:sz w:val="20"/>
                <w:szCs w:val="20"/>
              </w:rPr>
            </w:pPr>
            <w:r>
              <w:rPr>
                <w:rFonts w:eastAsia="Times New Roman" w:cs="Tahoma"/>
                <w:sz w:val="20"/>
                <w:szCs w:val="20"/>
                <w:shd w:val="clear" w:color="auto" w:fill="FFFFFF"/>
                <w:lang w:eastAsia="pt-BR"/>
              </w:rPr>
              <w:lastRenderedPageBreak/>
              <w:t xml:space="preserve">Imigrante, tem em sua origem étnica a predominância das culturas alemã e italiana, devido ao histórico de imigrantes que criaram o município. Ambas etnias de extrema identificação folclórica e religiosa. Salienta-se que a promoção e valorização das duas principais etnias colonizadoras de Imigrante é meta prevista tanto no Plano Municipal da Cultura, como no Plano Municipal do Turismo. O 19º </w:t>
            </w:r>
            <w:proofErr w:type="spellStart"/>
            <w:r>
              <w:rPr>
                <w:rFonts w:eastAsia="Times New Roman" w:cs="Tahoma"/>
                <w:sz w:val="20"/>
                <w:szCs w:val="20"/>
                <w:shd w:val="clear" w:color="auto" w:fill="FFFFFF"/>
                <w:lang w:eastAsia="pt-BR"/>
              </w:rPr>
              <w:t>Biertanzfest</w:t>
            </w:r>
            <w:proofErr w:type="spellEnd"/>
            <w:r>
              <w:rPr>
                <w:rFonts w:eastAsia="Times New Roman" w:cs="Tahoma"/>
                <w:sz w:val="20"/>
                <w:szCs w:val="20"/>
                <w:shd w:val="clear" w:color="auto" w:fill="FFFFFF"/>
                <w:lang w:eastAsia="pt-BR"/>
              </w:rPr>
              <w:t xml:space="preserve"> ocorre anualmente e tem por finalidade divulgar as duas culturas, promovendo a integração através de encontro de grupos de danças folclóricos, proporcionar lazer e gastronomia típica. </w:t>
            </w:r>
          </w:p>
        </w:tc>
      </w:tr>
    </w:tbl>
    <w:p w:rsidR="00CF2B16" w:rsidRDefault="00CF2B16">
      <w:pPr>
        <w:spacing w:after="0" w:line="276" w:lineRule="auto"/>
        <w:jc w:val="both"/>
        <w:rPr>
          <w:rFonts w:ascii="Tahoma" w:hAnsi="Tahoma" w:cs="Tahoma"/>
          <w:i/>
          <w:sz w:val="18"/>
          <w:szCs w:val="18"/>
        </w:rPr>
      </w:pPr>
    </w:p>
    <w:tbl>
      <w:tblPr>
        <w:tblStyle w:val="Tabelacomgrade"/>
        <w:tblW w:w="9918" w:type="dxa"/>
        <w:tblLayout w:type="fixed"/>
        <w:tblLook w:val="04A0" w:firstRow="1" w:lastRow="0" w:firstColumn="1" w:lastColumn="0" w:noHBand="0" w:noVBand="1"/>
      </w:tblPr>
      <w:tblGrid>
        <w:gridCol w:w="9918"/>
      </w:tblGrid>
      <w:tr w:rsidR="00CF2B16">
        <w:tc>
          <w:tcPr>
            <w:tcW w:w="9918" w:type="dxa"/>
          </w:tcPr>
          <w:p w:rsidR="00CF2B16" w:rsidRDefault="00212C70">
            <w:pPr>
              <w:widowControl w:val="0"/>
              <w:shd w:val="clear" w:color="auto" w:fill="FFFFFF"/>
              <w:spacing w:after="0" w:line="276" w:lineRule="auto"/>
              <w:jc w:val="both"/>
              <w:textAlignment w:val="baseline"/>
              <w:rPr>
                <w:rFonts w:ascii="Tahoma" w:eastAsia="Times New Roman" w:hAnsi="Tahoma" w:cs="Tahoma"/>
                <w:b/>
                <w:bCs/>
                <w:color w:val="000000"/>
                <w:sz w:val="20"/>
                <w:szCs w:val="20"/>
                <w:lang w:eastAsia="pt-BR"/>
              </w:rPr>
            </w:pPr>
            <w:r>
              <w:rPr>
                <w:rFonts w:ascii="Tahoma" w:eastAsia="Times New Roman" w:hAnsi="Tahoma" w:cs="Tahoma"/>
                <w:b/>
                <w:bCs/>
                <w:color w:val="000000"/>
                <w:sz w:val="20"/>
                <w:szCs w:val="20"/>
                <w:lang w:eastAsia="pt-BR"/>
              </w:rPr>
              <w:t>10 – PROVIDÊNCIAS PRÉVIAS AO CONTRATO</w:t>
            </w:r>
          </w:p>
        </w:tc>
      </w:tr>
      <w:tr w:rsidR="00CF2B16">
        <w:tc>
          <w:tcPr>
            <w:tcW w:w="9918" w:type="dxa"/>
          </w:tcPr>
          <w:p w:rsidR="00CF2B16" w:rsidRDefault="00212C70">
            <w:pPr>
              <w:widowControl w:val="0"/>
              <w:spacing w:after="0" w:line="276" w:lineRule="auto"/>
              <w:jc w:val="both"/>
              <w:rPr>
                <w:rFonts w:ascii="Tahoma" w:eastAsia="Times New Roman" w:hAnsi="Tahoma" w:cs="Tahoma"/>
                <w:color w:val="000000"/>
                <w:sz w:val="20"/>
                <w:szCs w:val="20"/>
                <w:lang w:eastAsia="pt-BR"/>
              </w:rPr>
            </w:pPr>
            <w:r>
              <w:rPr>
                <w:rFonts w:ascii="Tahoma" w:eastAsia="Times New Roman" w:hAnsi="Tahoma" w:cs="Tahoma"/>
                <w:b/>
                <w:bCs/>
                <w:color w:val="000000"/>
                <w:sz w:val="20"/>
                <w:szCs w:val="20"/>
                <w:lang w:eastAsia="pt-BR"/>
              </w:rPr>
              <w:t xml:space="preserve">Fundamentação: </w:t>
            </w:r>
            <w:r>
              <w:rPr>
                <w:rFonts w:ascii="Tahoma" w:eastAsia="Times New Roman" w:hAnsi="Tahoma" w:cs="Tahoma"/>
                <w:color w:val="000000"/>
                <w:sz w:val="20"/>
                <w:szCs w:val="20"/>
                <w:lang w:eastAsia="pt-BR"/>
              </w:rPr>
              <w:t xml:space="preserve">Providências a serem adotadas pela administração previamente à celebração do contrato, inclusive quanto à capacitação de servidores ou de empregados para fiscalização e gestão contratual (inciso X do § 1° do art. 18 da Lei 14.133/21); </w:t>
            </w:r>
          </w:p>
        </w:tc>
      </w:tr>
      <w:tr w:rsidR="00CF2B16">
        <w:tc>
          <w:tcPr>
            <w:tcW w:w="9918" w:type="dxa"/>
          </w:tcPr>
          <w:p w:rsidR="00CF2B16" w:rsidRDefault="00212C70">
            <w:pPr>
              <w:widowControl w:val="0"/>
              <w:spacing w:after="0" w:line="276" w:lineRule="auto"/>
              <w:jc w:val="both"/>
              <w:rPr>
                <w:rFonts w:ascii="Calibri" w:hAnsi="Calibri"/>
                <w:sz w:val="20"/>
                <w:szCs w:val="20"/>
              </w:rPr>
            </w:pPr>
            <w:r>
              <w:rPr>
                <w:rFonts w:eastAsia="Times New Roman" w:cs="Tahoma"/>
                <w:color w:val="000000"/>
                <w:sz w:val="20"/>
                <w:szCs w:val="20"/>
                <w:lang w:eastAsia="pt-BR"/>
              </w:rPr>
              <w:t>Não há providências prévias a serem adotadas.</w:t>
            </w:r>
          </w:p>
          <w:p w:rsidR="00CF2B16" w:rsidRDefault="00CF2B16">
            <w:pPr>
              <w:widowControl w:val="0"/>
              <w:spacing w:after="0" w:line="276" w:lineRule="auto"/>
              <w:jc w:val="both"/>
              <w:rPr>
                <w:rFonts w:ascii="Tahoma" w:eastAsia="Times New Roman" w:hAnsi="Tahoma" w:cs="Tahoma"/>
                <w:i/>
                <w:sz w:val="18"/>
                <w:szCs w:val="18"/>
                <w:lang w:eastAsia="pt-BR"/>
              </w:rPr>
            </w:pPr>
          </w:p>
        </w:tc>
      </w:tr>
    </w:tbl>
    <w:p w:rsidR="00CF2B16" w:rsidRDefault="00CF2B16">
      <w:pPr>
        <w:spacing w:after="0" w:line="276" w:lineRule="auto"/>
        <w:jc w:val="both"/>
        <w:rPr>
          <w:rFonts w:ascii="Tahoma" w:hAnsi="Tahoma" w:cs="Tahoma"/>
          <w:color w:val="FF0000"/>
          <w:sz w:val="18"/>
          <w:szCs w:val="18"/>
        </w:rPr>
      </w:pPr>
    </w:p>
    <w:tbl>
      <w:tblPr>
        <w:tblStyle w:val="Tabelacomgrade"/>
        <w:tblW w:w="9918" w:type="dxa"/>
        <w:tblLayout w:type="fixed"/>
        <w:tblLook w:val="04A0" w:firstRow="1" w:lastRow="0" w:firstColumn="1" w:lastColumn="0" w:noHBand="0" w:noVBand="1"/>
      </w:tblPr>
      <w:tblGrid>
        <w:gridCol w:w="9918"/>
      </w:tblGrid>
      <w:tr w:rsidR="00CF2B16">
        <w:tc>
          <w:tcPr>
            <w:tcW w:w="9918" w:type="dxa"/>
          </w:tcPr>
          <w:p w:rsidR="00CF2B16" w:rsidRDefault="00212C70">
            <w:pPr>
              <w:widowControl w:val="0"/>
              <w:shd w:val="clear" w:color="auto" w:fill="FFFFFF"/>
              <w:spacing w:after="0" w:line="276" w:lineRule="auto"/>
              <w:jc w:val="both"/>
              <w:textAlignment w:val="baseline"/>
              <w:rPr>
                <w:rFonts w:ascii="Tahoma" w:eastAsia="Times New Roman" w:hAnsi="Tahoma" w:cs="Tahoma"/>
                <w:b/>
                <w:bCs/>
                <w:color w:val="000000"/>
                <w:sz w:val="20"/>
                <w:szCs w:val="20"/>
                <w:lang w:eastAsia="pt-BR"/>
              </w:rPr>
            </w:pPr>
            <w:r>
              <w:rPr>
                <w:rFonts w:ascii="Tahoma" w:eastAsia="Times New Roman" w:hAnsi="Tahoma" w:cs="Tahoma"/>
                <w:b/>
                <w:bCs/>
                <w:color w:val="000000"/>
                <w:sz w:val="20"/>
                <w:szCs w:val="20"/>
                <w:lang w:eastAsia="pt-BR"/>
              </w:rPr>
              <w:t>11 – CONTRATAÇÕES CORRELATAS/INTERDEPENDENTES</w:t>
            </w:r>
          </w:p>
        </w:tc>
      </w:tr>
      <w:tr w:rsidR="00CF2B16">
        <w:tc>
          <w:tcPr>
            <w:tcW w:w="9918" w:type="dxa"/>
          </w:tcPr>
          <w:p w:rsidR="00CF2B16" w:rsidRDefault="00212C70">
            <w:pPr>
              <w:widowControl w:val="0"/>
              <w:spacing w:after="0" w:line="276" w:lineRule="auto"/>
              <w:jc w:val="both"/>
              <w:rPr>
                <w:rFonts w:ascii="Tahoma" w:eastAsia="Times New Roman" w:hAnsi="Tahoma" w:cs="Tahoma"/>
                <w:color w:val="000000"/>
                <w:sz w:val="20"/>
                <w:szCs w:val="20"/>
                <w:lang w:eastAsia="pt-BR"/>
              </w:rPr>
            </w:pPr>
            <w:r>
              <w:rPr>
                <w:rFonts w:ascii="Tahoma" w:eastAsia="Times New Roman" w:hAnsi="Tahoma" w:cs="Tahoma"/>
                <w:b/>
                <w:bCs/>
                <w:color w:val="000000"/>
                <w:sz w:val="20"/>
                <w:szCs w:val="20"/>
                <w:lang w:eastAsia="pt-BR"/>
              </w:rPr>
              <w:t xml:space="preserve">Fundamentação: </w:t>
            </w:r>
            <w:r>
              <w:rPr>
                <w:rFonts w:ascii="Tahoma" w:eastAsia="Times New Roman" w:hAnsi="Tahoma" w:cs="Tahoma"/>
                <w:color w:val="000000"/>
                <w:sz w:val="20"/>
                <w:szCs w:val="20"/>
                <w:lang w:eastAsia="pt-BR"/>
              </w:rPr>
              <w:t>Contratações correlatas e/ou interdependentes (inciso XI do § 1° do art. 18 da Lei 14.133/21);</w:t>
            </w:r>
          </w:p>
        </w:tc>
      </w:tr>
      <w:tr w:rsidR="00CF2B16">
        <w:tc>
          <w:tcPr>
            <w:tcW w:w="9918" w:type="dxa"/>
          </w:tcPr>
          <w:p w:rsidR="00CF2B16" w:rsidRDefault="00212C70">
            <w:pPr>
              <w:widowControl w:val="0"/>
              <w:spacing w:after="0" w:line="276" w:lineRule="auto"/>
              <w:jc w:val="both"/>
              <w:rPr>
                <w:rFonts w:ascii="Calibri" w:hAnsi="Calibri"/>
                <w:sz w:val="20"/>
                <w:szCs w:val="20"/>
              </w:rPr>
            </w:pPr>
            <w:r>
              <w:rPr>
                <w:rFonts w:eastAsia="Times New Roman" w:cs="Tahoma"/>
                <w:color w:val="000000"/>
                <w:sz w:val="20"/>
                <w:szCs w:val="20"/>
                <w:lang w:eastAsia="pt-BR"/>
              </w:rPr>
              <w:t>Não estão em andamento, na data da elaboração do ETP, contratações correlatadas.</w:t>
            </w:r>
          </w:p>
          <w:p w:rsidR="00CF2B16" w:rsidRDefault="00CF2B16">
            <w:pPr>
              <w:widowControl w:val="0"/>
              <w:spacing w:after="0" w:line="276" w:lineRule="auto"/>
              <w:jc w:val="both"/>
              <w:rPr>
                <w:rFonts w:ascii="Tahoma" w:eastAsia="Times New Roman" w:hAnsi="Tahoma" w:cs="Tahoma"/>
                <w:color w:val="000000"/>
                <w:sz w:val="20"/>
                <w:szCs w:val="20"/>
                <w:lang w:eastAsia="pt-BR"/>
              </w:rPr>
            </w:pPr>
          </w:p>
        </w:tc>
      </w:tr>
    </w:tbl>
    <w:p w:rsidR="00CF2B16" w:rsidRDefault="00CF2B16">
      <w:pPr>
        <w:spacing w:after="0" w:line="276" w:lineRule="auto"/>
        <w:jc w:val="both"/>
        <w:rPr>
          <w:rFonts w:ascii="Tahoma" w:eastAsia="Times New Roman" w:hAnsi="Tahoma" w:cs="Tahoma"/>
          <w:color w:val="000000"/>
          <w:sz w:val="20"/>
          <w:szCs w:val="20"/>
          <w:lang w:eastAsia="pt-BR"/>
        </w:rPr>
      </w:pPr>
    </w:p>
    <w:tbl>
      <w:tblPr>
        <w:tblStyle w:val="Tabelacomgrade"/>
        <w:tblW w:w="9918" w:type="dxa"/>
        <w:tblLayout w:type="fixed"/>
        <w:tblLook w:val="04A0" w:firstRow="1" w:lastRow="0" w:firstColumn="1" w:lastColumn="0" w:noHBand="0" w:noVBand="1"/>
      </w:tblPr>
      <w:tblGrid>
        <w:gridCol w:w="9918"/>
      </w:tblGrid>
      <w:tr w:rsidR="00CF2B16">
        <w:tc>
          <w:tcPr>
            <w:tcW w:w="9918" w:type="dxa"/>
          </w:tcPr>
          <w:p w:rsidR="00CF2B16" w:rsidRDefault="00212C70">
            <w:pPr>
              <w:widowControl w:val="0"/>
              <w:spacing w:after="0" w:line="276" w:lineRule="auto"/>
              <w:jc w:val="both"/>
              <w:rPr>
                <w:rFonts w:ascii="Tahoma" w:eastAsia="Times New Roman" w:hAnsi="Tahoma" w:cs="Tahoma"/>
                <w:color w:val="000000"/>
                <w:sz w:val="20"/>
                <w:szCs w:val="20"/>
                <w:lang w:eastAsia="pt-BR"/>
              </w:rPr>
            </w:pPr>
            <w:r>
              <w:rPr>
                <w:rFonts w:ascii="Tahoma" w:eastAsia="Times New Roman" w:hAnsi="Tahoma" w:cs="Tahoma"/>
                <w:b/>
                <w:bCs/>
                <w:color w:val="000000"/>
                <w:sz w:val="20"/>
                <w:szCs w:val="20"/>
                <w:lang w:eastAsia="pt-BR"/>
              </w:rPr>
              <w:t>12 – IMPACTOS AMBIENTAIS</w:t>
            </w:r>
          </w:p>
        </w:tc>
      </w:tr>
      <w:tr w:rsidR="00CF2B16">
        <w:tc>
          <w:tcPr>
            <w:tcW w:w="9918" w:type="dxa"/>
          </w:tcPr>
          <w:p w:rsidR="00CF2B16" w:rsidRDefault="00212C70">
            <w:pPr>
              <w:widowControl w:val="0"/>
              <w:spacing w:after="0" w:line="276" w:lineRule="auto"/>
              <w:jc w:val="both"/>
              <w:rPr>
                <w:rFonts w:ascii="Tahoma" w:eastAsia="Times New Roman" w:hAnsi="Tahoma" w:cs="Tahoma"/>
                <w:color w:val="000000"/>
                <w:sz w:val="20"/>
                <w:szCs w:val="20"/>
                <w:lang w:eastAsia="pt-BR"/>
              </w:rPr>
            </w:pPr>
            <w:r>
              <w:rPr>
                <w:rFonts w:ascii="Tahoma" w:eastAsia="Times New Roman" w:hAnsi="Tahoma" w:cs="Tahoma"/>
                <w:b/>
                <w:bCs/>
                <w:color w:val="000000"/>
                <w:sz w:val="20"/>
                <w:szCs w:val="20"/>
                <w:lang w:eastAsia="pt-BR"/>
              </w:rPr>
              <w:t xml:space="preserve">Fundamentação: </w:t>
            </w:r>
            <w:r>
              <w:rPr>
                <w:rFonts w:ascii="Tahoma" w:hAnsi="Tahoma" w:cs="Tahoma"/>
                <w:sz w:val="20"/>
                <w:szCs w:val="20"/>
              </w:rPr>
              <w:t>Descrição de possíveis impactos ambientais e respectivas medidas mitigadoras, incluídos requisitos de baixo consumo de energia e de outros recursos, bem como logística reversa para desfazimento e reciclagem de bens e refugos, quando aplicável (</w:t>
            </w:r>
            <w:r>
              <w:rPr>
                <w:rFonts w:ascii="Tahoma" w:eastAsia="Times New Roman" w:hAnsi="Tahoma" w:cs="Tahoma"/>
                <w:color w:val="000000"/>
                <w:sz w:val="20"/>
                <w:szCs w:val="20"/>
                <w:lang w:eastAsia="pt-BR"/>
              </w:rPr>
              <w:t>inciso XII do § 1° do art. 18 da Lei 14.133/21);</w:t>
            </w:r>
          </w:p>
        </w:tc>
      </w:tr>
      <w:tr w:rsidR="00CF2B16">
        <w:tc>
          <w:tcPr>
            <w:tcW w:w="9918" w:type="dxa"/>
          </w:tcPr>
          <w:p w:rsidR="00CF2B16" w:rsidRDefault="00212C70">
            <w:pPr>
              <w:pStyle w:val="Default"/>
              <w:widowControl w:val="0"/>
              <w:spacing w:line="276" w:lineRule="auto"/>
              <w:jc w:val="both"/>
              <w:rPr>
                <w:rFonts w:ascii="Calibri" w:hAnsi="Calibri"/>
                <w:sz w:val="20"/>
                <w:szCs w:val="20"/>
              </w:rPr>
            </w:pPr>
            <w:r>
              <w:rPr>
                <w:rFonts w:ascii="Calibri" w:eastAsia="Times New Roman" w:hAnsi="Calibri" w:cs="Tahoma"/>
                <w:sz w:val="20"/>
                <w:szCs w:val="20"/>
                <w:lang w:eastAsia="pt-BR"/>
              </w:rPr>
              <w:t>Não se aplica.</w:t>
            </w:r>
          </w:p>
        </w:tc>
      </w:tr>
    </w:tbl>
    <w:p w:rsidR="00CF2B16" w:rsidRDefault="00CF2B16">
      <w:pPr>
        <w:spacing w:after="0" w:line="276" w:lineRule="auto"/>
        <w:jc w:val="both"/>
        <w:rPr>
          <w:rFonts w:ascii="Tahoma" w:eastAsia="Times New Roman" w:hAnsi="Tahoma" w:cs="Tahoma"/>
          <w:color w:val="000000"/>
          <w:sz w:val="20"/>
          <w:szCs w:val="20"/>
          <w:lang w:eastAsia="pt-BR"/>
        </w:rPr>
      </w:pPr>
    </w:p>
    <w:tbl>
      <w:tblPr>
        <w:tblStyle w:val="Tabelacomgrade"/>
        <w:tblW w:w="9918" w:type="dxa"/>
        <w:tblLayout w:type="fixed"/>
        <w:tblLook w:val="04A0" w:firstRow="1" w:lastRow="0" w:firstColumn="1" w:lastColumn="0" w:noHBand="0" w:noVBand="1"/>
      </w:tblPr>
      <w:tblGrid>
        <w:gridCol w:w="9918"/>
      </w:tblGrid>
      <w:tr w:rsidR="00CF2B16">
        <w:tc>
          <w:tcPr>
            <w:tcW w:w="9918" w:type="dxa"/>
          </w:tcPr>
          <w:p w:rsidR="00CF2B16" w:rsidRDefault="00212C70">
            <w:pPr>
              <w:widowControl w:val="0"/>
              <w:spacing w:after="0" w:line="276" w:lineRule="auto"/>
              <w:jc w:val="both"/>
              <w:rPr>
                <w:rFonts w:ascii="Tahoma" w:hAnsi="Tahoma" w:cs="Tahoma"/>
                <w:sz w:val="18"/>
                <w:szCs w:val="18"/>
              </w:rPr>
            </w:pPr>
            <w:r>
              <w:rPr>
                <w:rFonts w:ascii="Tahoma" w:eastAsia="Times New Roman" w:hAnsi="Tahoma" w:cs="Tahoma"/>
                <w:b/>
                <w:bCs/>
                <w:color w:val="000000"/>
                <w:sz w:val="20"/>
                <w:szCs w:val="20"/>
                <w:lang w:eastAsia="pt-BR"/>
              </w:rPr>
              <w:t>13 – VIABILIDADE DA CONTRATAÇÃO</w:t>
            </w:r>
          </w:p>
        </w:tc>
      </w:tr>
      <w:tr w:rsidR="00CF2B16">
        <w:tc>
          <w:tcPr>
            <w:tcW w:w="9918" w:type="dxa"/>
          </w:tcPr>
          <w:p w:rsidR="00CF2B16" w:rsidRDefault="00212C70">
            <w:pPr>
              <w:widowControl w:val="0"/>
              <w:spacing w:after="0" w:line="276" w:lineRule="auto"/>
              <w:jc w:val="both"/>
              <w:rPr>
                <w:rFonts w:ascii="Tahoma" w:eastAsia="Times New Roman" w:hAnsi="Tahoma" w:cs="Tahoma"/>
                <w:color w:val="000000"/>
                <w:sz w:val="20"/>
                <w:szCs w:val="20"/>
                <w:lang w:eastAsia="pt-BR"/>
              </w:rPr>
            </w:pPr>
            <w:r>
              <w:rPr>
                <w:rFonts w:ascii="Tahoma" w:eastAsia="Times New Roman" w:hAnsi="Tahoma" w:cs="Tahoma"/>
                <w:b/>
                <w:bCs/>
                <w:color w:val="000000"/>
                <w:sz w:val="20"/>
                <w:szCs w:val="20"/>
                <w:lang w:eastAsia="pt-BR"/>
              </w:rPr>
              <w:t xml:space="preserve">Fundamentação: </w:t>
            </w:r>
            <w:r>
              <w:rPr>
                <w:rFonts w:ascii="Tahoma" w:hAnsi="Tahoma" w:cs="Tahoma"/>
                <w:sz w:val="20"/>
                <w:szCs w:val="20"/>
              </w:rPr>
              <w:t>Posicionamento conclusivo sobre a adequação da contratação para o atendimento da necessidade a que se destina</w:t>
            </w:r>
            <w:r>
              <w:rPr>
                <w:rFonts w:ascii="Tahoma" w:eastAsia="Times New Roman" w:hAnsi="Tahoma" w:cs="Tahoma"/>
                <w:color w:val="000000"/>
                <w:sz w:val="20"/>
                <w:szCs w:val="20"/>
                <w:lang w:eastAsia="pt-BR"/>
              </w:rPr>
              <w:t xml:space="preserve"> (inciso XIII do § 1° do art. 18 da Lei 14.133/21); </w:t>
            </w:r>
          </w:p>
        </w:tc>
      </w:tr>
      <w:tr w:rsidR="00CF2B16">
        <w:tc>
          <w:tcPr>
            <w:tcW w:w="9918" w:type="dxa"/>
          </w:tcPr>
          <w:p w:rsidR="00CF2B16" w:rsidRPr="00411F94" w:rsidRDefault="00212C70">
            <w:pPr>
              <w:widowControl w:val="0"/>
              <w:spacing w:after="0" w:line="276" w:lineRule="auto"/>
              <w:jc w:val="both"/>
              <w:rPr>
                <w:rFonts w:ascii="Calibri" w:hAnsi="Calibri"/>
                <w:sz w:val="20"/>
                <w:szCs w:val="20"/>
              </w:rPr>
            </w:pPr>
            <w:r>
              <w:rPr>
                <w:rFonts w:eastAsia="Times New Roman" w:cs="Tahoma"/>
                <w:color w:val="000000"/>
                <w:sz w:val="20"/>
                <w:szCs w:val="20"/>
                <w:shd w:val="clear" w:color="auto" w:fill="FFFFFF"/>
                <w:lang w:eastAsia="pt-BR"/>
              </w:rPr>
              <w:t>Diante do apresentado no presente estudo, declaramos a contratação em questão técnica e economicamente viável.</w:t>
            </w:r>
          </w:p>
        </w:tc>
      </w:tr>
    </w:tbl>
    <w:p w:rsidR="00CF2B16" w:rsidRDefault="00CF2B16">
      <w:pPr>
        <w:spacing w:after="0" w:line="276" w:lineRule="auto"/>
        <w:jc w:val="both"/>
        <w:rPr>
          <w:rFonts w:ascii="Tahoma" w:hAnsi="Tahoma" w:cs="Tahoma"/>
          <w:sz w:val="18"/>
          <w:szCs w:val="18"/>
        </w:rPr>
      </w:pPr>
    </w:p>
    <w:p w:rsidR="00411F94" w:rsidRDefault="00411F94">
      <w:pPr>
        <w:spacing w:after="0" w:line="276" w:lineRule="auto"/>
        <w:jc w:val="right"/>
        <w:rPr>
          <w:rFonts w:ascii="Tahoma" w:hAnsi="Tahoma" w:cs="Tahoma"/>
          <w:sz w:val="20"/>
          <w:szCs w:val="20"/>
        </w:rPr>
      </w:pPr>
    </w:p>
    <w:p w:rsidR="00CF2B16" w:rsidRDefault="00212C70">
      <w:pPr>
        <w:spacing w:after="0" w:line="276" w:lineRule="auto"/>
        <w:jc w:val="right"/>
        <w:rPr>
          <w:rFonts w:ascii="Tahoma" w:hAnsi="Tahoma" w:cs="Tahoma"/>
          <w:sz w:val="20"/>
          <w:szCs w:val="20"/>
        </w:rPr>
      </w:pPr>
      <w:r>
        <w:rPr>
          <w:rFonts w:ascii="Tahoma" w:hAnsi="Tahoma" w:cs="Tahoma"/>
          <w:sz w:val="20"/>
          <w:szCs w:val="20"/>
        </w:rPr>
        <w:t>Imigrante, 09 de julho de 2024.</w:t>
      </w:r>
    </w:p>
    <w:p w:rsidR="007462FD" w:rsidRDefault="007462FD">
      <w:pPr>
        <w:spacing w:after="0" w:line="276" w:lineRule="auto"/>
        <w:jc w:val="right"/>
        <w:rPr>
          <w:rFonts w:ascii="Tahoma" w:hAnsi="Tahoma" w:cs="Tahoma"/>
          <w:sz w:val="20"/>
          <w:szCs w:val="20"/>
        </w:rPr>
      </w:pPr>
    </w:p>
    <w:p w:rsidR="007462FD" w:rsidRDefault="007462FD">
      <w:pPr>
        <w:spacing w:after="0" w:line="276" w:lineRule="auto"/>
        <w:jc w:val="right"/>
        <w:rPr>
          <w:rFonts w:ascii="Tahoma" w:hAnsi="Tahoma" w:cs="Tahoma"/>
          <w:sz w:val="20"/>
          <w:szCs w:val="20"/>
        </w:rPr>
      </w:pPr>
    </w:p>
    <w:p w:rsidR="00411F94" w:rsidRDefault="00411F94">
      <w:pPr>
        <w:spacing w:after="0" w:line="276" w:lineRule="auto"/>
        <w:jc w:val="right"/>
        <w:rPr>
          <w:rFonts w:ascii="Tahoma" w:hAnsi="Tahoma" w:cs="Tahoma"/>
          <w:sz w:val="20"/>
          <w:szCs w:val="20"/>
        </w:rPr>
      </w:pPr>
    </w:p>
    <w:p w:rsidR="007462FD" w:rsidRDefault="007462FD">
      <w:pPr>
        <w:spacing w:after="0" w:line="276" w:lineRule="auto"/>
        <w:jc w:val="right"/>
        <w:rPr>
          <w:rFonts w:ascii="Tahoma" w:hAnsi="Tahoma" w:cs="Tahoma"/>
          <w:sz w:val="20"/>
          <w:szCs w:val="20"/>
        </w:rPr>
      </w:pPr>
    </w:p>
    <w:p w:rsidR="00CF2B16" w:rsidRDefault="00212C70">
      <w:pPr>
        <w:spacing w:after="0" w:line="276" w:lineRule="auto"/>
        <w:jc w:val="center"/>
        <w:rPr>
          <w:rFonts w:ascii="Tahoma" w:hAnsi="Tahoma" w:cs="Tahoma"/>
          <w:sz w:val="20"/>
          <w:szCs w:val="20"/>
        </w:rPr>
      </w:pPr>
      <w:r>
        <w:rPr>
          <w:rFonts w:ascii="Tahoma" w:hAnsi="Tahoma" w:cs="Tahoma"/>
          <w:sz w:val="20"/>
          <w:szCs w:val="20"/>
        </w:rPr>
        <w:t>_______________________________________</w:t>
      </w:r>
    </w:p>
    <w:p w:rsidR="00CF2B16" w:rsidRPr="00BE4AC1" w:rsidRDefault="00212C70">
      <w:pPr>
        <w:spacing w:after="0" w:line="276" w:lineRule="auto"/>
        <w:jc w:val="center"/>
        <w:rPr>
          <w:rFonts w:ascii="Tahoma" w:hAnsi="Tahoma" w:cs="Tahoma"/>
          <w:b/>
          <w:bCs/>
          <w:sz w:val="20"/>
          <w:szCs w:val="20"/>
        </w:rPr>
      </w:pPr>
      <w:r w:rsidRPr="00BE4AC1">
        <w:rPr>
          <w:rFonts w:ascii="Tahoma" w:hAnsi="Tahoma" w:cs="Tahoma"/>
          <w:b/>
          <w:bCs/>
          <w:sz w:val="20"/>
          <w:szCs w:val="20"/>
        </w:rPr>
        <w:t>C</w:t>
      </w:r>
      <w:r w:rsidR="007462FD" w:rsidRPr="00BE4AC1">
        <w:rPr>
          <w:rFonts w:ascii="Tahoma" w:hAnsi="Tahoma" w:cs="Tahoma"/>
          <w:b/>
          <w:bCs/>
          <w:sz w:val="20"/>
          <w:szCs w:val="20"/>
        </w:rPr>
        <w:t>HARLES PORSCHE</w:t>
      </w:r>
    </w:p>
    <w:p w:rsidR="007462FD" w:rsidRDefault="00212C70">
      <w:pPr>
        <w:spacing w:after="0" w:line="276" w:lineRule="auto"/>
        <w:jc w:val="center"/>
        <w:rPr>
          <w:rFonts w:ascii="Tahoma" w:hAnsi="Tahoma" w:cs="Tahoma"/>
          <w:sz w:val="20"/>
          <w:szCs w:val="20"/>
        </w:rPr>
      </w:pPr>
      <w:r>
        <w:rPr>
          <w:rFonts w:ascii="Tahoma" w:hAnsi="Tahoma" w:cs="Tahoma"/>
          <w:sz w:val="20"/>
          <w:szCs w:val="20"/>
        </w:rPr>
        <w:t xml:space="preserve"> Secretário </w:t>
      </w:r>
      <w:r w:rsidR="007462FD">
        <w:rPr>
          <w:rFonts w:ascii="Tahoma" w:hAnsi="Tahoma" w:cs="Tahoma"/>
          <w:sz w:val="20"/>
          <w:szCs w:val="20"/>
        </w:rPr>
        <w:t>Municipal de Cultura, Desporto e Turismo</w:t>
      </w:r>
    </w:p>
    <w:p w:rsidR="00CF2B16" w:rsidRDefault="00CF2B16" w:rsidP="007462FD">
      <w:pPr>
        <w:spacing w:after="0" w:line="276" w:lineRule="auto"/>
        <w:jc w:val="center"/>
        <w:rPr>
          <w:rFonts w:ascii="Tahoma" w:hAnsi="Tahoma" w:cs="Tahoma"/>
          <w:sz w:val="20"/>
          <w:szCs w:val="20"/>
        </w:rPr>
      </w:pPr>
    </w:p>
    <w:sectPr w:rsidR="00CF2B16">
      <w:headerReference w:type="default" r:id="rId7"/>
      <w:footerReference w:type="default" r:id="rId8"/>
      <w:pgSz w:w="11906" w:h="16838"/>
      <w:pgMar w:top="3119" w:right="849" w:bottom="1417" w:left="1134"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12C70" w:rsidRDefault="00212C70">
      <w:pPr>
        <w:spacing w:after="0" w:line="240" w:lineRule="auto"/>
      </w:pPr>
      <w:r>
        <w:separator/>
      </w:r>
    </w:p>
  </w:endnote>
  <w:endnote w:type="continuationSeparator" w:id="0">
    <w:p w:rsidR="00212C70" w:rsidRDefault="00212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415559"/>
      <w:docPartObj>
        <w:docPartGallery w:val="Page Numbers (Bottom of Page)"/>
        <w:docPartUnique/>
      </w:docPartObj>
    </w:sdtPr>
    <w:sdtEndPr/>
    <w:sdtContent>
      <w:p w:rsidR="00CF2B16" w:rsidRDefault="00212C70">
        <w:pPr>
          <w:pStyle w:val="Rodap"/>
          <w:jc w:val="right"/>
        </w:pPr>
        <w:r>
          <w:fldChar w:fldCharType="begin"/>
        </w:r>
        <w:r>
          <w:instrText xml:space="preserve"> PAGE </w:instrText>
        </w:r>
        <w:r>
          <w:fldChar w:fldCharType="separate"/>
        </w:r>
        <w:r>
          <w:t>4</w:t>
        </w:r>
        <w:r>
          <w:fldChar w:fldCharType="end"/>
        </w:r>
      </w:p>
    </w:sdtContent>
  </w:sdt>
  <w:p w:rsidR="00CF2B16" w:rsidRDefault="00CF2B1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12C70" w:rsidRDefault="00212C70">
      <w:pPr>
        <w:spacing w:after="0" w:line="240" w:lineRule="auto"/>
      </w:pPr>
      <w:r>
        <w:separator/>
      </w:r>
    </w:p>
  </w:footnote>
  <w:footnote w:type="continuationSeparator" w:id="0">
    <w:p w:rsidR="00212C70" w:rsidRDefault="00212C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2B16" w:rsidRDefault="00212C70">
    <w:pPr>
      <w:pStyle w:val="Cabealho"/>
      <w:spacing w:line="276" w:lineRule="auto"/>
      <w:ind w:left="-567"/>
      <w:jc w:val="center"/>
      <w:rPr>
        <w:rFonts w:ascii="Tahoma" w:hAnsi="Tahoma" w:cs="Tahoma"/>
        <w:b/>
        <w:sz w:val="28"/>
        <w:szCs w:val="24"/>
        <w:lang w:eastAsia="pt-BR"/>
      </w:rPr>
    </w:pPr>
    <w:r>
      <w:rPr>
        <w:rFonts w:ascii="Tahoma" w:hAnsi="Tahoma" w:cs="Tahoma"/>
        <w:b/>
        <w:noProof/>
        <w:sz w:val="28"/>
        <w:szCs w:val="24"/>
        <w:lang w:eastAsia="pt-BR"/>
      </w:rPr>
      <w:drawing>
        <wp:anchor distT="0" distB="0" distL="0" distR="0" simplePos="0" relativeHeight="5" behindDoc="1" locked="0" layoutInCell="0" allowOverlap="1">
          <wp:simplePos x="0" y="0"/>
          <wp:positionH relativeFrom="column">
            <wp:posOffset>2404745</wp:posOffset>
          </wp:positionH>
          <wp:positionV relativeFrom="paragraph">
            <wp:posOffset>-74295</wp:posOffset>
          </wp:positionV>
          <wp:extent cx="912495" cy="1009650"/>
          <wp:effectExtent l="0" t="0" r="0" b="0"/>
          <wp:wrapNone/>
          <wp:docPr id="1"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8"/>
                  <pic:cNvPicPr>
                    <a:picLocks noChangeAspect="1" noChangeArrowheads="1"/>
                  </pic:cNvPicPr>
                </pic:nvPicPr>
                <pic:blipFill>
                  <a:blip r:embed="rId1"/>
                  <a:stretch>
                    <a:fillRect/>
                  </a:stretch>
                </pic:blipFill>
                <pic:spPr bwMode="auto">
                  <a:xfrm>
                    <a:off x="0" y="0"/>
                    <a:ext cx="912495" cy="1009650"/>
                  </a:xfrm>
                  <a:prstGeom prst="rect">
                    <a:avLst/>
                  </a:prstGeom>
                </pic:spPr>
              </pic:pic>
            </a:graphicData>
          </a:graphic>
        </wp:anchor>
      </w:drawing>
    </w:r>
  </w:p>
  <w:p w:rsidR="00CF2B16" w:rsidRDefault="00CF2B16">
    <w:pPr>
      <w:pStyle w:val="Cabealho"/>
      <w:spacing w:line="276" w:lineRule="auto"/>
      <w:ind w:left="-567"/>
      <w:jc w:val="center"/>
      <w:rPr>
        <w:rFonts w:ascii="Tahoma" w:hAnsi="Tahoma" w:cs="Tahoma"/>
        <w:b/>
        <w:sz w:val="28"/>
        <w:szCs w:val="24"/>
        <w:lang w:eastAsia="pt-BR"/>
      </w:rPr>
    </w:pPr>
  </w:p>
  <w:p w:rsidR="00CF2B16" w:rsidRDefault="00CF2B16">
    <w:pPr>
      <w:pStyle w:val="Cabealho"/>
      <w:spacing w:line="276" w:lineRule="auto"/>
      <w:ind w:left="-567"/>
      <w:jc w:val="center"/>
      <w:rPr>
        <w:rFonts w:ascii="Tahoma" w:hAnsi="Tahoma" w:cs="Tahoma"/>
        <w:b/>
        <w:sz w:val="28"/>
        <w:szCs w:val="24"/>
        <w:lang w:eastAsia="pt-BR"/>
      </w:rPr>
    </w:pPr>
  </w:p>
  <w:p w:rsidR="00CF2B16" w:rsidRDefault="00CF2B16">
    <w:pPr>
      <w:pStyle w:val="Cabealho"/>
      <w:spacing w:line="276" w:lineRule="auto"/>
      <w:ind w:left="-567"/>
      <w:jc w:val="center"/>
      <w:rPr>
        <w:rFonts w:ascii="Tahoma" w:hAnsi="Tahoma" w:cs="Tahoma"/>
        <w:sz w:val="26"/>
        <w:szCs w:val="26"/>
        <w:lang w:eastAsia="pt-BR"/>
      </w:rPr>
    </w:pPr>
  </w:p>
  <w:p w:rsidR="00CF2B16" w:rsidRDefault="00212C70">
    <w:pPr>
      <w:pStyle w:val="Cabealho"/>
      <w:spacing w:line="276" w:lineRule="auto"/>
      <w:ind w:left="-567"/>
      <w:jc w:val="center"/>
      <w:rPr>
        <w:rFonts w:ascii="Tahoma" w:hAnsi="Tahoma" w:cs="Tahoma"/>
        <w:sz w:val="26"/>
        <w:szCs w:val="26"/>
        <w:lang w:eastAsia="pt-BR"/>
      </w:rPr>
    </w:pPr>
    <w:r>
      <w:rPr>
        <w:rFonts w:ascii="Tahoma" w:hAnsi="Tahoma" w:cs="Tahoma"/>
        <w:sz w:val="26"/>
        <w:szCs w:val="26"/>
        <w:lang w:eastAsia="pt-BR"/>
      </w:rPr>
      <w:t>ESTADO DO RIO GRANDE DO SUL</w:t>
    </w:r>
  </w:p>
  <w:p w:rsidR="00CF2B16" w:rsidRDefault="00212C70">
    <w:pPr>
      <w:pStyle w:val="Cabealho"/>
      <w:spacing w:line="276" w:lineRule="auto"/>
      <w:ind w:left="-567"/>
      <w:jc w:val="center"/>
      <w:rPr>
        <w:rFonts w:ascii="Tahoma" w:hAnsi="Tahoma" w:cs="Tahoma"/>
        <w:b/>
        <w:sz w:val="28"/>
        <w:szCs w:val="28"/>
        <w:lang w:eastAsia="pt-BR"/>
      </w:rPr>
    </w:pPr>
    <w:r>
      <w:rPr>
        <w:rFonts w:ascii="Tahoma" w:hAnsi="Tahoma" w:cs="Tahoma"/>
        <w:b/>
        <w:sz w:val="28"/>
        <w:szCs w:val="28"/>
        <w:lang w:eastAsia="pt-BR"/>
      </w:rPr>
      <w:t>MUNICÍPIO DE IMIGRANTE</w:t>
    </w:r>
  </w:p>
  <w:p w:rsidR="00CF2B16" w:rsidRDefault="00CF2B1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544BB"/>
    <w:multiLevelType w:val="multilevel"/>
    <w:tmpl w:val="DD28C1F2"/>
    <w:lvl w:ilvl="0">
      <w:start w:val="1"/>
      <w:numFmt w:val="none"/>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rPr>
        <w:rFonts w:ascii="Calibri" w:hAnsi="Calibri"/>
        <w:sz w:val="20"/>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AD6683B"/>
    <w:multiLevelType w:val="multilevel"/>
    <w:tmpl w:val="E266DF9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979608417">
    <w:abstractNumId w:val="0"/>
  </w:num>
  <w:num w:numId="2" w16cid:durableId="11807804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B16"/>
    <w:rsid w:val="00083F66"/>
    <w:rsid w:val="001132DD"/>
    <w:rsid w:val="00212C70"/>
    <w:rsid w:val="00316634"/>
    <w:rsid w:val="00323179"/>
    <w:rsid w:val="00326631"/>
    <w:rsid w:val="00353271"/>
    <w:rsid w:val="003A0662"/>
    <w:rsid w:val="003E227D"/>
    <w:rsid w:val="00411F94"/>
    <w:rsid w:val="00471713"/>
    <w:rsid w:val="00504CC5"/>
    <w:rsid w:val="0053619A"/>
    <w:rsid w:val="006058A8"/>
    <w:rsid w:val="006B0609"/>
    <w:rsid w:val="00735FB8"/>
    <w:rsid w:val="007462FD"/>
    <w:rsid w:val="00A20DF2"/>
    <w:rsid w:val="00AC544E"/>
    <w:rsid w:val="00BA2D86"/>
    <w:rsid w:val="00BE4AC1"/>
    <w:rsid w:val="00CA4603"/>
    <w:rsid w:val="00CB3336"/>
    <w:rsid w:val="00CF2B16"/>
    <w:rsid w:val="00D62E8C"/>
    <w:rsid w:val="00F3245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14E01"/>
  <w15:docId w15:val="{E480C36F-2CB9-436A-BE75-9F1CAD1CB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Ttulo2">
    <w:name w:val="heading 2"/>
    <w:basedOn w:val="Normal"/>
    <w:next w:val="Normal"/>
    <w:qFormat/>
    <w:pPr>
      <w:numPr>
        <w:ilvl w:val="1"/>
        <w:numId w:val="1"/>
      </w:numPr>
      <w:outlineLvl w:val="1"/>
    </w:pPr>
    <w:rPr>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5B1CEE"/>
  </w:style>
  <w:style w:type="character" w:customStyle="1" w:styleId="RodapChar">
    <w:name w:val="Rodapé Char"/>
    <w:basedOn w:val="Fontepargpadro"/>
    <w:link w:val="Rodap"/>
    <w:uiPriority w:val="99"/>
    <w:qFormat/>
    <w:rsid w:val="005B1CEE"/>
  </w:style>
  <w:style w:type="character" w:customStyle="1" w:styleId="TextodebaloChar">
    <w:name w:val="Texto de balão Char"/>
    <w:basedOn w:val="Fontepargpadro"/>
    <w:link w:val="Textodebalo"/>
    <w:uiPriority w:val="99"/>
    <w:semiHidden/>
    <w:qFormat/>
    <w:rsid w:val="00032506"/>
    <w:rPr>
      <w:rFonts w:ascii="Segoe UI" w:hAnsi="Segoe UI" w:cs="Segoe UI"/>
      <w:sz w:val="18"/>
      <w:szCs w:val="18"/>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5B1CEE"/>
    <w:pPr>
      <w:tabs>
        <w:tab w:val="center" w:pos="4252"/>
        <w:tab w:val="right" w:pos="8504"/>
      </w:tabs>
      <w:spacing w:after="0" w:line="240" w:lineRule="auto"/>
    </w:pPr>
  </w:style>
  <w:style w:type="paragraph" w:styleId="Rodap">
    <w:name w:val="footer"/>
    <w:basedOn w:val="Normal"/>
    <w:link w:val="RodapChar"/>
    <w:uiPriority w:val="99"/>
    <w:unhideWhenUsed/>
    <w:rsid w:val="005B1CEE"/>
    <w:pPr>
      <w:tabs>
        <w:tab w:val="center" w:pos="4252"/>
        <w:tab w:val="right" w:pos="8504"/>
      </w:tabs>
      <w:spacing w:after="0" w:line="240" w:lineRule="auto"/>
    </w:pPr>
  </w:style>
  <w:style w:type="paragraph" w:customStyle="1" w:styleId="Default">
    <w:name w:val="Default"/>
    <w:qFormat/>
    <w:rsid w:val="00E621DB"/>
    <w:rPr>
      <w:rFonts w:ascii="Times New Roman" w:eastAsia="Calibri" w:hAnsi="Times New Roman" w:cs="Times New Roman"/>
      <w:color w:val="000000"/>
      <w:sz w:val="24"/>
      <w:szCs w:val="24"/>
    </w:rPr>
  </w:style>
  <w:style w:type="paragraph" w:styleId="Textodebalo">
    <w:name w:val="Balloon Text"/>
    <w:basedOn w:val="Normal"/>
    <w:link w:val="TextodebaloChar"/>
    <w:uiPriority w:val="99"/>
    <w:semiHidden/>
    <w:unhideWhenUsed/>
    <w:qFormat/>
    <w:rsid w:val="00032506"/>
    <w:pPr>
      <w:spacing w:after="0" w:line="240" w:lineRule="auto"/>
    </w:pPr>
    <w:rPr>
      <w:rFonts w:ascii="Segoe UI" w:hAnsi="Segoe UI" w:cs="Segoe UI"/>
      <w:sz w:val="18"/>
      <w:szCs w:val="18"/>
    </w:rPr>
  </w:style>
  <w:style w:type="table" w:styleId="Tabelacomgrade">
    <w:name w:val="Table Grid"/>
    <w:basedOn w:val="Tabelanormal"/>
    <w:uiPriority w:val="39"/>
    <w:rsid w:val="00E252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5655831">
      <w:bodyDiv w:val="1"/>
      <w:marLeft w:val="0"/>
      <w:marRight w:val="0"/>
      <w:marTop w:val="0"/>
      <w:marBottom w:val="0"/>
      <w:divBdr>
        <w:top w:val="none" w:sz="0" w:space="0" w:color="auto"/>
        <w:left w:val="none" w:sz="0" w:space="0" w:color="auto"/>
        <w:bottom w:val="none" w:sz="0" w:space="0" w:color="auto"/>
        <w:right w:val="none" w:sz="0" w:space="0" w:color="auto"/>
      </w:divBdr>
    </w:div>
    <w:div w:id="1163859446">
      <w:bodyDiv w:val="1"/>
      <w:marLeft w:val="0"/>
      <w:marRight w:val="0"/>
      <w:marTop w:val="0"/>
      <w:marBottom w:val="0"/>
      <w:divBdr>
        <w:top w:val="none" w:sz="0" w:space="0" w:color="auto"/>
        <w:left w:val="none" w:sz="0" w:space="0" w:color="auto"/>
        <w:bottom w:val="none" w:sz="0" w:space="0" w:color="auto"/>
        <w:right w:val="none" w:sz="0" w:space="0" w:color="auto"/>
      </w:divBdr>
    </w:div>
    <w:div w:id="1348364346">
      <w:bodyDiv w:val="1"/>
      <w:marLeft w:val="0"/>
      <w:marRight w:val="0"/>
      <w:marTop w:val="0"/>
      <w:marBottom w:val="0"/>
      <w:divBdr>
        <w:top w:val="none" w:sz="0" w:space="0" w:color="auto"/>
        <w:left w:val="none" w:sz="0" w:space="0" w:color="auto"/>
        <w:bottom w:val="none" w:sz="0" w:space="0" w:color="auto"/>
        <w:right w:val="none" w:sz="0" w:space="0" w:color="auto"/>
      </w:divBdr>
    </w:div>
    <w:div w:id="1355158866">
      <w:bodyDiv w:val="1"/>
      <w:marLeft w:val="0"/>
      <w:marRight w:val="0"/>
      <w:marTop w:val="0"/>
      <w:marBottom w:val="0"/>
      <w:divBdr>
        <w:top w:val="none" w:sz="0" w:space="0" w:color="auto"/>
        <w:left w:val="none" w:sz="0" w:space="0" w:color="auto"/>
        <w:bottom w:val="none" w:sz="0" w:space="0" w:color="auto"/>
        <w:right w:val="none" w:sz="0" w:space="0" w:color="auto"/>
      </w:divBdr>
    </w:div>
    <w:div w:id="1396587693">
      <w:bodyDiv w:val="1"/>
      <w:marLeft w:val="0"/>
      <w:marRight w:val="0"/>
      <w:marTop w:val="0"/>
      <w:marBottom w:val="0"/>
      <w:divBdr>
        <w:top w:val="none" w:sz="0" w:space="0" w:color="auto"/>
        <w:left w:val="none" w:sz="0" w:space="0" w:color="auto"/>
        <w:bottom w:val="none" w:sz="0" w:space="0" w:color="auto"/>
        <w:right w:val="none" w:sz="0" w:space="0" w:color="auto"/>
      </w:divBdr>
    </w:div>
    <w:div w:id="20967799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4</Pages>
  <Words>1902</Words>
  <Characters>10273</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dc:description/>
  <cp:lastModifiedBy>Larissa Scapini</cp:lastModifiedBy>
  <cp:revision>15</cp:revision>
  <cp:lastPrinted>2024-07-22T17:17:00Z</cp:lastPrinted>
  <dcterms:created xsi:type="dcterms:W3CDTF">2023-02-27T17:29:00Z</dcterms:created>
  <dcterms:modified xsi:type="dcterms:W3CDTF">2024-07-22T17:17:00Z</dcterms:modified>
  <dc:language>pt-BR</dc:language>
</cp:coreProperties>
</file>